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6CBE" w:rsidRPr="00E90994" w:rsidRDefault="00850FF6" w:rsidP="00E90994">
      <w:pPr>
        <w:rPr>
          <w:strike/>
        </w:rPr>
      </w:pPr>
      <w:r w:rsidRPr="009C7F3D">
        <w:rPr>
          <w:rFonts w:ascii="Arial Black" w:hAnsi="Arial Black" w:cs="Arial"/>
          <w:sz w:val="44"/>
          <w:szCs w:val="24"/>
        </w:rPr>
        <w:t>Lectura 1</w:t>
      </w:r>
      <w:r w:rsidR="009C7F3D" w:rsidRPr="009C7F3D">
        <w:rPr>
          <w:rFonts w:ascii="Arial Black" w:hAnsi="Arial Black" w:cs="Arial"/>
          <w:sz w:val="44"/>
          <w:szCs w:val="24"/>
        </w:rPr>
        <w:t>: La aventura de innovar</w:t>
      </w:r>
      <w:r w:rsidR="009C7F3D">
        <w:rPr>
          <w:rFonts w:ascii="Arial Black" w:hAnsi="Arial Black" w:cs="Arial"/>
          <w:sz w:val="32"/>
          <w:szCs w:val="24"/>
        </w:rPr>
        <w:t xml:space="preserve">            El cambio en la escuela</w:t>
      </w:r>
    </w:p>
    <w:p w:rsidR="009C7F3D" w:rsidRDefault="009C7F3D" w:rsidP="009C7F3D">
      <w:pPr>
        <w:spacing w:line="360" w:lineRule="auto"/>
        <w:jc w:val="center"/>
        <w:rPr>
          <w:rFonts w:ascii="Arial Black" w:hAnsi="Arial Black" w:cs="Arial"/>
          <w:sz w:val="32"/>
          <w:szCs w:val="24"/>
        </w:rPr>
      </w:pPr>
    </w:p>
    <w:p w:rsidR="009C7F3D" w:rsidRDefault="009C7F3D" w:rsidP="009C7F3D">
      <w:pPr>
        <w:spacing w:line="360" w:lineRule="auto"/>
        <w:jc w:val="center"/>
        <w:rPr>
          <w:rFonts w:ascii="Arial Black" w:hAnsi="Arial Black" w:cs="Arial"/>
          <w:sz w:val="32"/>
          <w:szCs w:val="24"/>
        </w:rPr>
      </w:pPr>
      <w:r>
        <w:rPr>
          <w:rFonts w:ascii="Arial" w:hAnsi="Arial" w:cs="Arial"/>
          <w:noProof/>
          <w:sz w:val="24"/>
          <w:szCs w:val="24"/>
          <w:lang w:eastAsia="es-MX"/>
        </w:rPr>
        <w:drawing>
          <wp:inline distT="0" distB="0" distL="0" distR="0" wp14:anchorId="424100E4" wp14:editId="52CBF4B5">
            <wp:extent cx="5781675" cy="3371850"/>
            <wp:effectExtent l="76200" t="0" r="85725" b="0"/>
            <wp:docPr id="1"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9C7F3D" w:rsidRDefault="009C7F3D" w:rsidP="009C7F3D">
      <w:pPr>
        <w:spacing w:line="360" w:lineRule="auto"/>
        <w:jc w:val="center"/>
        <w:rPr>
          <w:rFonts w:ascii="Arial Black" w:hAnsi="Arial Black" w:cs="Arial"/>
          <w:sz w:val="32"/>
          <w:szCs w:val="24"/>
        </w:rPr>
      </w:pPr>
    </w:p>
    <w:p w:rsidR="009C7F3D" w:rsidRDefault="009C7F3D" w:rsidP="009C7F3D">
      <w:pPr>
        <w:spacing w:line="360" w:lineRule="auto"/>
        <w:jc w:val="right"/>
        <w:rPr>
          <w:rFonts w:ascii="Arial Black" w:hAnsi="Arial Black" w:cs="Arial"/>
          <w:sz w:val="32"/>
          <w:szCs w:val="24"/>
        </w:rPr>
      </w:pPr>
    </w:p>
    <w:p w:rsidR="009C7F3D" w:rsidRDefault="009C7F3D" w:rsidP="009C7F3D">
      <w:pPr>
        <w:spacing w:line="360" w:lineRule="auto"/>
        <w:jc w:val="right"/>
        <w:rPr>
          <w:rFonts w:ascii="Arial Black" w:hAnsi="Arial Black" w:cs="Arial"/>
          <w:sz w:val="32"/>
          <w:szCs w:val="24"/>
        </w:rPr>
      </w:pPr>
    </w:p>
    <w:p w:rsidR="009C7F3D" w:rsidRDefault="009C7F3D" w:rsidP="009C7F3D">
      <w:pPr>
        <w:spacing w:line="360" w:lineRule="auto"/>
        <w:jc w:val="right"/>
        <w:rPr>
          <w:rFonts w:ascii="Arial Black" w:hAnsi="Arial Black" w:cs="Arial"/>
          <w:sz w:val="32"/>
          <w:szCs w:val="24"/>
        </w:rPr>
      </w:pPr>
    </w:p>
    <w:sdt>
      <w:sdtPr>
        <w:rPr>
          <w:rFonts w:asciiTheme="minorHAnsi" w:eastAsiaTheme="minorHAnsi" w:hAnsiTheme="minorHAnsi" w:cstheme="minorBidi"/>
          <w:b w:val="0"/>
          <w:bCs w:val="0"/>
          <w:color w:val="auto"/>
          <w:sz w:val="22"/>
          <w:szCs w:val="22"/>
          <w:lang w:val="es-ES" w:eastAsia="en-US"/>
        </w:rPr>
        <w:id w:val="-2139789378"/>
        <w:docPartObj>
          <w:docPartGallery w:val="Bibliographies"/>
          <w:docPartUnique/>
        </w:docPartObj>
      </w:sdtPr>
      <w:sdtEndPr>
        <w:rPr>
          <w:lang w:val="es-MX"/>
        </w:rPr>
      </w:sdtEndPr>
      <w:sdtContent>
        <w:p w:rsidR="009C7F3D" w:rsidRDefault="009C7F3D" w:rsidP="009C7F3D">
          <w:pPr>
            <w:pStyle w:val="Ttulo1"/>
            <w:jc w:val="right"/>
          </w:pPr>
        </w:p>
        <w:p w:rsidR="009C7F3D" w:rsidRDefault="009C7F3D" w:rsidP="009C7F3D">
          <w:pPr>
            <w:pStyle w:val="Bibliografa"/>
            <w:ind w:left="720" w:hanging="720"/>
            <w:jc w:val="right"/>
            <w:rPr>
              <w:noProof/>
              <w:lang w:val="es-ES"/>
            </w:rPr>
          </w:pPr>
          <w:r>
            <w:fldChar w:fldCharType="begin"/>
          </w:r>
          <w:r>
            <w:instrText>BIBLIOGRAPHY</w:instrText>
          </w:r>
          <w:r>
            <w:fldChar w:fldCharType="separate"/>
          </w:r>
          <w:r>
            <w:rPr>
              <w:noProof/>
              <w:lang w:val="es-ES"/>
            </w:rPr>
            <w:t>Carbonell, J. (2002). LA AVENTURA DE INNOVAR el cambio en la escuela.</w:t>
          </w:r>
        </w:p>
        <w:p w:rsidR="00D2688C" w:rsidRDefault="009C7F3D" w:rsidP="00023C94">
          <w:pPr>
            <w:jc w:val="center"/>
            <w:rPr>
              <w:rFonts w:ascii="Arial Black" w:hAnsi="Arial Black"/>
              <w:sz w:val="28"/>
            </w:rPr>
          </w:pPr>
          <w:r>
            <w:rPr>
              <w:b/>
              <w:bCs/>
            </w:rPr>
            <w:lastRenderedPageBreak/>
            <w:fldChar w:fldCharType="end"/>
          </w:r>
          <w:r>
            <w:t xml:space="preserve"> </w:t>
          </w:r>
          <w:r w:rsidRPr="00147CE6">
            <w:rPr>
              <w:rFonts w:ascii="Arial Black" w:hAnsi="Arial Black"/>
              <w:sz w:val="40"/>
            </w:rPr>
            <w:t>Lectura 2: Aprender en la vida y en la escuela</w:t>
          </w:r>
        </w:p>
      </w:sdtContent>
    </w:sdt>
    <w:p w:rsidR="00023C94" w:rsidRDefault="00023C94" w:rsidP="00B34BBF">
      <w:pPr>
        <w:spacing w:line="360" w:lineRule="auto"/>
        <w:jc w:val="both"/>
        <w:rPr>
          <w:b/>
          <w:sz w:val="24"/>
          <w:u w:val="single"/>
        </w:rPr>
      </w:pPr>
      <w:r>
        <w:rPr>
          <w:b/>
          <w:sz w:val="24"/>
          <w:u w:val="single"/>
        </w:rPr>
        <w:t>Las funciones de la escuela.</w:t>
      </w:r>
    </w:p>
    <w:p w:rsidR="00023C94" w:rsidRDefault="00023C94" w:rsidP="00B34BBF">
      <w:pPr>
        <w:spacing w:line="360" w:lineRule="auto"/>
        <w:jc w:val="both"/>
        <w:rPr>
          <w:sz w:val="24"/>
        </w:rPr>
      </w:pPr>
      <w:r>
        <w:rPr>
          <w:sz w:val="24"/>
        </w:rPr>
        <w:t xml:space="preserve">La escuela es una institución extremadamente compleja aunque a primera vista pueda parecer simple. Desempeña muchas funciones y algunas de ellas parecen bastante misteriosas y ocultas, desde su invención la función de la escuela era proporcionar una formación técnica. </w:t>
      </w:r>
    </w:p>
    <w:p w:rsidR="00D52EA0" w:rsidRDefault="00023C94" w:rsidP="00B34BBF">
      <w:pPr>
        <w:spacing w:line="360" w:lineRule="auto"/>
        <w:jc w:val="both"/>
        <w:rPr>
          <w:sz w:val="24"/>
        </w:rPr>
      </w:pPr>
      <w:r>
        <w:rPr>
          <w:sz w:val="24"/>
        </w:rPr>
        <w:t xml:space="preserve">La primera educación se realizaba en la casa y estaba encargada a una especie criado, al que se denominaba pedagogo, más tarde el niño </w:t>
      </w:r>
      <w:r w:rsidR="00D52EA0">
        <w:rPr>
          <w:sz w:val="24"/>
        </w:rPr>
        <w:t>asistía</w:t>
      </w:r>
      <w:r>
        <w:rPr>
          <w:sz w:val="24"/>
        </w:rPr>
        <w:t xml:space="preserve"> a la escuela</w:t>
      </w:r>
      <w:r w:rsidR="00D52EA0">
        <w:rPr>
          <w:sz w:val="24"/>
        </w:rPr>
        <w:t xml:space="preserve"> y seguía siendo guiado por el pedagogo pero la información que este recibía se consideraba básica. De este modo se establecía una distinción entre lo que hoy podríamos llamar educación y la instrucción.</w:t>
      </w:r>
    </w:p>
    <w:p w:rsidR="00D52EA0" w:rsidRDefault="00D52EA0" w:rsidP="00B34BBF">
      <w:pPr>
        <w:spacing w:line="360" w:lineRule="auto"/>
        <w:jc w:val="both"/>
        <w:rPr>
          <w:sz w:val="24"/>
        </w:rPr>
      </w:pPr>
      <w:r>
        <w:rPr>
          <w:sz w:val="24"/>
        </w:rPr>
        <w:t xml:space="preserve">Hoy en la mayora de los países la educación es obligatoria, pero en algunos esa exigencia se cumple de forma parcial. La mayoría de los niños comienzan a asistir a la escuela pero al no obtener buenos resultados y ante la necesidad de contribuir con el trabajo deciden abandonarla antes de haber concluido. </w:t>
      </w:r>
    </w:p>
    <w:p w:rsidR="00D52EA0" w:rsidRDefault="00D52EA0" w:rsidP="00B34BBF">
      <w:pPr>
        <w:spacing w:line="360" w:lineRule="auto"/>
        <w:jc w:val="both"/>
        <w:rPr>
          <w:sz w:val="24"/>
        </w:rPr>
      </w:pPr>
      <w:r>
        <w:rPr>
          <w:sz w:val="24"/>
        </w:rPr>
        <w:t>Guardar a los niños es una función importante de la escuela, no se puede decir que sea la función fundamental pero en todo caso es una función importante que está ligada a los cambios en las formas de vida, a la incorporación de las mujeres al trabajo y a la progresiva urbanización de la sociedad. Otra función importante es la de socializar a los niños, es decir que aprendan a relacionarse con más niños de su misma edad, La escuela tiene la misión de transmitir conocimientos que le sirvan al niño a desarrollarse adecuadamente.</w:t>
      </w:r>
    </w:p>
    <w:p w:rsidR="00D52EA0" w:rsidRDefault="00D52EA0" w:rsidP="006E6E30">
      <w:pPr>
        <w:spacing w:line="360" w:lineRule="auto"/>
        <w:jc w:val="both"/>
        <w:rPr>
          <w:b/>
          <w:sz w:val="24"/>
          <w:u w:val="single"/>
        </w:rPr>
      </w:pPr>
      <w:r>
        <w:rPr>
          <w:b/>
          <w:sz w:val="24"/>
          <w:u w:val="single"/>
        </w:rPr>
        <w:t xml:space="preserve">La escuela y el aprendizaje espontaneo </w:t>
      </w:r>
    </w:p>
    <w:p w:rsidR="00D52EA0" w:rsidRDefault="00D52EA0" w:rsidP="006E6E30">
      <w:pPr>
        <w:spacing w:line="360" w:lineRule="auto"/>
        <w:jc w:val="both"/>
        <w:rPr>
          <w:sz w:val="24"/>
        </w:rPr>
      </w:pPr>
      <w:r>
        <w:rPr>
          <w:sz w:val="24"/>
        </w:rPr>
        <w:lastRenderedPageBreak/>
        <w:t xml:space="preserve">El éxito del conocimiento científico y de sus aplicaciones tecnológicas se ha ido convirtiendo en el rasgo más característico de las sociedades modernas a finales del siglo XX, y la escuela y las instituciones educativas parece que han pasado a convertirse en los templos del conocimiento científico. </w:t>
      </w:r>
      <w:r w:rsidR="00B34BBF">
        <w:rPr>
          <w:sz w:val="24"/>
        </w:rPr>
        <w:t xml:space="preserve"> Lo que realmente le preocupa a la gente son problemas que tienen que ver con su vida cotidiana, y lo mismo le sucede a los adolescentes que están en los últimos años de su escolaridad obligatoria, el conocimiento científico se ve totalmente alejado de la vida de cada día y no se consigue vincularlo con los problemas cotidianos. </w:t>
      </w:r>
    </w:p>
    <w:p w:rsidR="00B34BBF" w:rsidRDefault="00B34BBF" w:rsidP="006E6E30">
      <w:pPr>
        <w:spacing w:line="360" w:lineRule="auto"/>
        <w:jc w:val="both"/>
        <w:rPr>
          <w:b/>
          <w:sz w:val="24"/>
          <w:u w:val="single"/>
        </w:rPr>
      </w:pPr>
      <w:r>
        <w:rPr>
          <w:b/>
          <w:sz w:val="24"/>
          <w:u w:val="single"/>
        </w:rPr>
        <w:t>La televisión y la escuela.</w:t>
      </w:r>
    </w:p>
    <w:p w:rsidR="00B34BBF" w:rsidRDefault="00B34BBF" w:rsidP="006E6E30">
      <w:pPr>
        <w:spacing w:line="360" w:lineRule="auto"/>
        <w:jc w:val="both"/>
        <w:rPr>
          <w:sz w:val="24"/>
        </w:rPr>
      </w:pPr>
      <w:r>
        <w:rPr>
          <w:sz w:val="24"/>
        </w:rPr>
        <w:t xml:space="preserve">La introducción masiva de la televisión apoyada por la difusión de otros medios de comunicación constituye uno de los fenómenos más importantes del siglo XX. La televisión contribuye entonces de una manera decisiva a la formación </w:t>
      </w:r>
      <w:r w:rsidR="006E6E30">
        <w:rPr>
          <w:sz w:val="24"/>
        </w:rPr>
        <w:t>de los individuos, pero es una formación que frecuentemente no va en la dirección de fomentar la  racionalidad y el pensamiento libre.</w:t>
      </w:r>
    </w:p>
    <w:p w:rsidR="006E6E30" w:rsidRDefault="006E6E30" w:rsidP="006E6E30">
      <w:pPr>
        <w:spacing w:line="360" w:lineRule="auto"/>
        <w:jc w:val="both"/>
        <w:rPr>
          <w:sz w:val="24"/>
        </w:rPr>
      </w:pPr>
      <w:r>
        <w:rPr>
          <w:sz w:val="24"/>
        </w:rPr>
        <w:t>El problema es que la televisión elimina la lectura y crea una falsa sensación de entendimiento, además que produce una devaluación social de la tarea de la escuela y de los profesores ya que los alumnos creen más fácilmente lo que dice en ella que lo que se aprende en la escuela.</w:t>
      </w:r>
    </w:p>
    <w:p w:rsidR="006E6E30" w:rsidRDefault="006E6E30" w:rsidP="006E6E30">
      <w:pPr>
        <w:spacing w:line="360" w:lineRule="auto"/>
        <w:jc w:val="both"/>
        <w:rPr>
          <w:sz w:val="24"/>
        </w:rPr>
      </w:pPr>
    </w:p>
    <w:p w:rsidR="006E6E30" w:rsidRDefault="006E6E30" w:rsidP="006E6E30">
      <w:pPr>
        <w:spacing w:line="360" w:lineRule="auto"/>
        <w:jc w:val="both"/>
        <w:rPr>
          <w:sz w:val="24"/>
        </w:rPr>
      </w:pPr>
    </w:p>
    <w:p w:rsidR="006E6E30" w:rsidRDefault="006E6E30" w:rsidP="006E6E30">
      <w:pPr>
        <w:spacing w:line="360" w:lineRule="auto"/>
        <w:jc w:val="both"/>
        <w:rPr>
          <w:sz w:val="24"/>
        </w:rPr>
      </w:pPr>
    </w:p>
    <w:p w:rsidR="006E6E30" w:rsidRDefault="006E6E30" w:rsidP="006E6E30">
      <w:pPr>
        <w:spacing w:line="360" w:lineRule="auto"/>
        <w:jc w:val="both"/>
        <w:rPr>
          <w:sz w:val="24"/>
        </w:rPr>
      </w:pPr>
    </w:p>
    <w:p w:rsidR="006E6E30" w:rsidRDefault="006E6E30" w:rsidP="006E6E30">
      <w:pPr>
        <w:spacing w:line="360" w:lineRule="auto"/>
        <w:jc w:val="right"/>
        <w:rPr>
          <w:sz w:val="24"/>
        </w:rPr>
      </w:pPr>
    </w:p>
    <w:sdt>
      <w:sdtPr>
        <w:rPr>
          <w:rFonts w:asciiTheme="minorHAnsi" w:eastAsiaTheme="minorHAnsi" w:hAnsiTheme="minorHAnsi" w:cstheme="minorBidi"/>
          <w:b w:val="0"/>
          <w:bCs w:val="0"/>
          <w:color w:val="auto"/>
          <w:sz w:val="22"/>
          <w:szCs w:val="22"/>
          <w:lang w:val="es-ES" w:eastAsia="en-US"/>
        </w:rPr>
        <w:id w:val="-1720742620"/>
        <w:docPartObj>
          <w:docPartGallery w:val="Bibliographies"/>
          <w:docPartUnique/>
        </w:docPartObj>
      </w:sdtPr>
      <w:sdtEndPr>
        <w:rPr>
          <w:lang w:val="es-MX"/>
        </w:rPr>
      </w:sdtEndPr>
      <w:sdtContent>
        <w:p w:rsidR="006E6E30" w:rsidRDefault="006E6E30">
          <w:pPr>
            <w:pStyle w:val="Ttulo1"/>
          </w:pPr>
        </w:p>
        <w:p w:rsidR="006E6E30" w:rsidRDefault="006E6E30" w:rsidP="006E6E30">
          <w:pPr>
            <w:pStyle w:val="Bibliografa"/>
            <w:ind w:left="720" w:hanging="720"/>
            <w:jc w:val="right"/>
            <w:rPr>
              <w:noProof/>
              <w:lang w:val="es-ES"/>
            </w:rPr>
          </w:pPr>
          <w:r>
            <w:fldChar w:fldCharType="begin"/>
          </w:r>
          <w:r>
            <w:instrText>BIBLIOGRAPHY</w:instrText>
          </w:r>
          <w:r>
            <w:fldChar w:fldCharType="separate"/>
          </w:r>
          <w:r>
            <w:rPr>
              <w:noProof/>
              <w:lang w:val="es-ES"/>
            </w:rPr>
            <w:t>Delval, J. (2000). Aprender en la vid</w:t>
          </w:r>
          <w:r w:rsidR="009C3F89">
            <w:rPr>
              <w:noProof/>
              <w:lang w:val="es-ES"/>
            </w:rPr>
            <w:t>i</w:t>
          </w:r>
          <w:r>
            <w:rPr>
              <w:noProof/>
              <w:lang w:val="es-ES"/>
            </w:rPr>
            <w:t>a y en la escuela . Madrid: Ediciones Morata, S. L.</w:t>
          </w:r>
        </w:p>
        <w:p w:rsidR="006E6E30" w:rsidRPr="00147CE6" w:rsidRDefault="006E6E30" w:rsidP="00147CE6">
          <w:pPr>
            <w:jc w:val="center"/>
          </w:pPr>
          <w:r>
            <w:rPr>
              <w:b/>
              <w:bCs/>
            </w:rPr>
            <w:lastRenderedPageBreak/>
            <w:fldChar w:fldCharType="end"/>
          </w:r>
          <w:r w:rsidRPr="00147CE6">
            <w:rPr>
              <w:rFonts w:ascii="Arial Black" w:hAnsi="Arial Black"/>
              <w:sz w:val="40"/>
            </w:rPr>
            <w:t xml:space="preserve">Lectura 3: </w:t>
          </w:r>
          <w:r w:rsidR="006B29DC" w:rsidRPr="00147CE6">
            <w:rPr>
              <w:rFonts w:ascii="Arial Black" w:hAnsi="Arial Black"/>
              <w:sz w:val="40"/>
            </w:rPr>
            <w:t>Redes sociales, familias y escuela</w:t>
          </w:r>
        </w:p>
      </w:sdtContent>
    </w:sdt>
    <w:p w:rsidR="006B29DC" w:rsidRDefault="006B29DC" w:rsidP="006E6E30">
      <w:pPr>
        <w:spacing w:line="360" w:lineRule="auto"/>
        <w:jc w:val="both"/>
        <w:rPr>
          <w:rFonts w:cs="Arial"/>
          <w:sz w:val="24"/>
        </w:rPr>
      </w:pPr>
      <w:r>
        <w:rPr>
          <w:rFonts w:cs="Arial"/>
          <w:sz w:val="24"/>
        </w:rPr>
        <w:t xml:space="preserve">La red vincular y la red nacional entretejen entonces, la noción de red social.  La red vincular está constituida por las múltiples relaciones que cada persona establece, la red nacional permite contar con un soporte que posibilita enmarcar nuestro acciona. Por lo tanto la red social implica un proceso de construcción permanente tanto individual como colectivo. </w:t>
      </w:r>
    </w:p>
    <w:p w:rsidR="006B29DC" w:rsidRDefault="006B29DC" w:rsidP="006E6E30">
      <w:pPr>
        <w:spacing w:line="360" w:lineRule="auto"/>
        <w:jc w:val="both"/>
        <w:rPr>
          <w:rFonts w:cs="Arial"/>
          <w:sz w:val="24"/>
        </w:rPr>
      </w:pPr>
      <w:r>
        <w:rPr>
          <w:rFonts w:cs="Arial"/>
          <w:sz w:val="24"/>
        </w:rPr>
        <w:t xml:space="preserve">Puede ser un sistema abierto, lo cual implica que admite el ingreso y egreso de las singularidades que lo componen así como  la posibilidad de cambios en las funciones que estas desempeñan. La otra se relaciona con la  multicentralidad de la red, es decir que modifica el paradigma de la pirámide, donde todo debía converger </w:t>
      </w:r>
      <w:r w:rsidR="00225927">
        <w:rPr>
          <w:rFonts w:cs="Arial"/>
          <w:sz w:val="24"/>
        </w:rPr>
        <w:t>a partir de un centro único.</w:t>
      </w:r>
    </w:p>
    <w:p w:rsidR="00225927" w:rsidRDefault="00225927" w:rsidP="006E6E30">
      <w:pPr>
        <w:spacing w:line="360" w:lineRule="auto"/>
        <w:jc w:val="both"/>
        <w:rPr>
          <w:rFonts w:cs="Arial"/>
          <w:sz w:val="24"/>
        </w:rPr>
      </w:pPr>
      <w:r>
        <w:rPr>
          <w:rFonts w:cs="Arial"/>
          <w:sz w:val="24"/>
        </w:rPr>
        <w:t>El escenario donde la red interna se despliega es en cada organización, escuela y en sus unidades componentes: la dirección, la secretaria, las aulas, los espacios de usos múltiples.</w:t>
      </w:r>
    </w:p>
    <w:p w:rsidR="00225927" w:rsidRDefault="00225927" w:rsidP="006E6E30">
      <w:pPr>
        <w:spacing w:line="360" w:lineRule="auto"/>
        <w:jc w:val="both"/>
        <w:rPr>
          <w:rFonts w:cs="Arial"/>
          <w:sz w:val="24"/>
        </w:rPr>
      </w:pPr>
      <w:r>
        <w:rPr>
          <w:rFonts w:cs="Arial"/>
          <w:sz w:val="24"/>
        </w:rPr>
        <w:t xml:space="preserve">La participación activa de los docentes en el proceso de enseñanza aprendizaje, a través de la inclusión de sus propias vivencias  y experiencias incluyendo el análisis de su propio proceso. </w:t>
      </w:r>
    </w:p>
    <w:p w:rsidR="00147CE6" w:rsidRPr="00147CE6" w:rsidRDefault="00225927" w:rsidP="00147CE6">
      <w:pPr>
        <w:spacing w:line="360" w:lineRule="auto"/>
        <w:jc w:val="both"/>
        <w:rPr>
          <w:rFonts w:cs="Arial"/>
          <w:sz w:val="24"/>
        </w:rPr>
      </w:pPr>
      <w:r>
        <w:rPr>
          <w:rFonts w:cs="Arial"/>
          <w:sz w:val="24"/>
        </w:rPr>
        <w:t>La ampliación de los escenarios de capacitación posibilita reconocer otras realidades e introducir puntos de vista diferentes, no se trata de un cambio total en las formas de trabajo sino de incorporar una estrategia que posibilite desarrollar la red.  El trabajo en el aula ofrece innumerables oportunidades de fortalecer la red de pertenencia entre los chicos y también entre sus familias.</w:t>
      </w:r>
      <w:bookmarkStart w:id="0" w:name="_GoBack"/>
      <w:bookmarkEnd w:id="0"/>
    </w:p>
    <w:sdt>
      <w:sdtPr>
        <w:rPr>
          <w:lang w:val="es-ES"/>
        </w:rPr>
        <w:id w:val="588967769"/>
        <w:docPartObj>
          <w:docPartGallery w:val="Bibliographies"/>
          <w:docPartUnique/>
        </w:docPartObj>
      </w:sdtPr>
      <w:sdtEndPr>
        <w:rPr>
          <w:lang w:val="es-MX"/>
        </w:rPr>
      </w:sdtEndPr>
      <w:sdtContent>
        <w:p w:rsidR="00147CE6" w:rsidRPr="00147CE6" w:rsidRDefault="00147CE6" w:rsidP="00147CE6">
          <w:pPr>
            <w:spacing w:line="360" w:lineRule="auto"/>
            <w:jc w:val="both"/>
            <w:rPr>
              <w:rFonts w:cs="Arial"/>
              <w:sz w:val="24"/>
            </w:rPr>
          </w:pPr>
        </w:p>
        <w:sdt>
          <w:sdtPr>
            <w:id w:val="111145805"/>
            <w:bibliography/>
          </w:sdtPr>
          <w:sdtEndPr/>
          <w:sdtContent>
            <w:p w:rsidR="00147CE6" w:rsidRDefault="00147CE6" w:rsidP="00147CE6">
              <w:pPr>
                <w:pStyle w:val="Bibliografa"/>
                <w:jc w:val="right"/>
                <w:rPr>
                  <w:noProof/>
                  <w:lang w:val="es-ES"/>
                </w:rPr>
              </w:pPr>
              <w:r>
                <w:fldChar w:fldCharType="begin"/>
              </w:r>
              <w:r>
                <w:instrText>BIBLIOGRAPHY</w:instrText>
              </w:r>
              <w:r>
                <w:fldChar w:fldCharType="separate"/>
              </w:r>
              <w:r>
                <w:rPr>
                  <w:noProof/>
                  <w:lang w:val="es-ES"/>
                </w:rPr>
                <w:t>Dabas, E. (1998). Redes Sociales, Familias y Escuela. Argentina: Editorial Paidos SAICF.</w:t>
              </w:r>
            </w:p>
            <w:p w:rsidR="00147CE6" w:rsidRDefault="00147CE6" w:rsidP="00147CE6">
              <w:pPr>
                <w:pStyle w:val="Bibliografa"/>
                <w:ind w:left="720" w:hanging="720"/>
                <w:rPr>
                  <w:noProof/>
                  <w:lang w:val="es-ES"/>
                </w:rPr>
              </w:pPr>
            </w:p>
            <w:p w:rsidR="00147CE6" w:rsidRDefault="00147CE6" w:rsidP="00147CE6">
              <w:pPr>
                <w:jc w:val="center"/>
                <w:rPr>
                  <w:rFonts w:ascii="Arial Black" w:hAnsi="Arial Black" w:cs="Arial"/>
                  <w:sz w:val="40"/>
                </w:rPr>
              </w:pPr>
              <w:r>
                <w:rPr>
                  <w:b/>
                  <w:bCs/>
                </w:rPr>
                <w:fldChar w:fldCharType="end"/>
              </w:r>
              <w:r w:rsidRPr="00147CE6">
                <w:rPr>
                  <w:rFonts w:ascii="Arial Black" w:hAnsi="Arial Black" w:cs="Arial"/>
                  <w:sz w:val="40"/>
                </w:rPr>
                <w:t>Lectura 4: La escuela que aprende y la sociedad neoliberal.</w:t>
              </w:r>
            </w:p>
          </w:sdtContent>
        </w:sdt>
      </w:sdtContent>
    </w:sdt>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r>
        <w:rPr>
          <w:noProof/>
          <w:sz w:val="24"/>
          <w:lang w:eastAsia="es-MX"/>
        </w:rPr>
        <w:drawing>
          <wp:anchor distT="0" distB="0" distL="114300" distR="114300" simplePos="0" relativeHeight="251661312" behindDoc="0" locked="0" layoutInCell="1" allowOverlap="1" wp14:anchorId="70B6F579" wp14:editId="35F4252F">
            <wp:simplePos x="0" y="0"/>
            <wp:positionH relativeFrom="column">
              <wp:posOffset>-2113915</wp:posOffset>
            </wp:positionH>
            <wp:positionV relativeFrom="paragraph">
              <wp:posOffset>475615</wp:posOffset>
            </wp:positionV>
            <wp:extent cx="7189470" cy="3213735"/>
            <wp:effectExtent l="6667"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rot="16200000">
                      <a:off x="0" y="0"/>
                      <a:ext cx="7189470" cy="32137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9C3F89" w:rsidRDefault="009C3F89" w:rsidP="009C3F89">
      <w:pPr>
        <w:tabs>
          <w:tab w:val="left" w:pos="1110"/>
        </w:tabs>
        <w:rPr>
          <w:rFonts w:ascii="Arial Black" w:hAnsi="Arial Black" w:cs="Arial"/>
          <w:sz w:val="40"/>
        </w:rPr>
      </w:pPr>
      <w:r>
        <w:rPr>
          <w:rFonts w:ascii="Arial Black" w:hAnsi="Arial Black" w:cs="Arial"/>
          <w:sz w:val="40"/>
        </w:rPr>
        <w:tab/>
      </w:r>
    </w:p>
    <w:p w:rsidR="009C3F89" w:rsidRDefault="009C3F89" w:rsidP="00147CE6">
      <w:pPr>
        <w:jc w:val="center"/>
        <w:rPr>
          <w:rFonts w:ascii="Arial Black" w:hAnsi="Arial Black" w:cs="Arial"/>
          <w:sz w:val="40"/>
        </w:rPr>
      </w:pPr>
    </w:p>
    <w:p w:rsidR="009C3F89" w:rsidRDefault="009C3F89" w:rsidP="00147CE6">
      <w:pPr>
        <w:jc w:val="center"/>
        <w:rPr>
          <w:rFonts w:ascii="Arial Black" w:hAnsi="Arial Black" w:cs="Arial"/>
          <w:sz w:val="40"/>
        </w:rPr>
      </w:pPr>
    </w:p>
    <w:p w:rsidR="00AA5D98" w:rsidRPr="00E90994" w:rsidRDefault="009C3F89" w:rsidP="00E90994">
      <w:pPr>
        <w:jc w:val="center"/>
        <w:rPr>
          <w:sz w:val="24"/>
        </w:rPr>
      </w:pPr>
      <w:r w:rsidRPr="009C3F89">
        <w:rPr>
          <w:sz w:val="24"/>
        </w:rPr>
        <w:t xml:space="preserve">SANTOS GUERRA, M. A. (2000): La escuela </w:t>
      </w:r>
      <w:r w:rsidR="00E90994">
        <w:rPr>
          <w:sz w:val="24"/>
        </w:rPr>
        <w:t>que aprende. Ed. Morata.</w:t>
      </w:r>
    </w:p>
    <w:sectPr w:rsidR="00AA5D98" w:rsidRPr="00E90994" w:rsidSect="005019AB">
      <w:pgSz w:w="12240" w:h="15840"/>
      <w:pgMar w:top="1417" w:right="1701" w:bottom="1417" w:left="1701"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0D7F" w:rsidRDefault="00210D7F" w:rsidP="00147CE6">
      <w:pPr>
        <w:spacing w:after="0" w:line="240" w:lineRule="auto"/>
      </w:pPr>
      <w:r>
        <w:separator/>
      </w:r>
    </w:p>
  </w:endnote>
  <w:endnote w:type="continuationSeparator" w:id="0">
    <w:p w:rsidR="00210D7F" w:rsidRDefault="00210D7F" w:rsidP="0014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0D7F" w:rsidRDefault="00210D7F" w:rsidP="00147CE6">
      <w:pPr>
        <w:spacing w:after="0" w:line="240" w:lineRule="auto"/>
      </w:pPr>
      <w:r>
        <w:separator/>
      </w:r>
    </w:p>
  </w:footnote>
  <w:footnote w:type="continuationSeparator" w:id="0">
    <w:p w:rsidR="00210D7F" w:rsidRDefault="00210D7F" w:rsidP="00147CE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893173"/>
    <w:multiLevelType w:val="hybridMultilevel"/>
    <w:tmpl w:val="3470F6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5469"/>
    <w:rsid w:val="00023C94"/>
    <w:rsid w:val="00045F99"/>
    <w:rsid w:val="00062F79"/>
    <w:rsid w:val="00147CE6"/>
    <w:rsid w:val="001C6E3C"/>
    <w:rsid w:val="00207E3F"/>
    <w:rsid w:val="00210D7F"/>
    <w:rsid w:val="00225927"/>
    <w:rsid w:val="00305469"/>
    <w:rsid w:val="004F691F"/>
    <w:rsid w:val="005019AB"/>
    <w:rsid w:val="00542317"/>
    <w:rsid w:val="005E0065"/>
    <w:rsid w:val="00680C80"/>
    <w:rsid w:val="006A6812"/>
    <w:rsid w:val="006B29DC"/>
    <w:rsid w:val="006E6E30"/>
    <w:rsid w:val="007738D6"/>
    <w:rsid w:val="00850FF6"/>
    <w:rsid w:val="009C3F89"/>
    <w:rsid w:val="009C7F3D"/>
    <w:rsid w:val="00AA5D98"/>
    <w:rsid w:val="00B34BBF"/>
    <w:rsid w:val="00C86CBE"/>
    <w:rsid w:val="00D168FD"/>
    <w:rsid w:val="00D2688C"/>
    <w:rsid w:val="00D35BB4"/>
    <w:rsid w:val="00D52EA0"/>
    <w:rsid w:val="00DF1F9F"/>
    <w:rsid w:val="00DF3A7D"/>
    <w:rsid w:val="00E26650"/>
    <w:rsid w:val="00E90994"/>
    <w:rsid w:val="00EC21B7"/>
    <w:rsid w:val="00ED317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9C7F3D"/>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738D6"/>
    <w:pPr>
      <w:ind w:left="720"/>
      <w:contextualSpacing/>
    </w:pPr>
  </w:style>
  <w:style w:type="table" w:styleId="Tablaconcuadrcula">
    <w:name w:val="Table Grid"/>
    <w:basedOn w:val="Tablanormal"/>
    <w:uiPriority w:val="59"/>
    <w:rsid w:val="00C86C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doclaro-nfasis1">
    <w:name w:val="Light Shading Accent 1"/>
    <w:basedOn w:val="Tablanormal"/>
    <w:uiPriority w:val="60"/>
    <w:rsid w:val="00C86CBE"/>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extodeglobo">
    <w:name w:val="Balloon Text"/>
    <w:basedOn w:val="Normal"/>
    <w:link w:val="TextodegloboCar"/>
    <w:uiPriority w:val="99"/>
    <w:semiHidden/>
    <w:unhideWhenUsed/>
    <w:rsid w:val="00D2688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2688C"/>
    <w:rPr>
      <w:rFonts w:ascii="Tahoma" w:hAnsi="Tahoma" w:cs="Tahoma"/>
      <w:sz w:val="16"/>
      <w:szCs w:val="16"/>
    </w:rPr>
  </w:style>
  <w:style w:type="character" w:customStyle="1" w:styleId="Ttulo1Car">
    <w:name w:val="Título 1 Car"/>
    <w:basedOn w:val="Fuentedeprrafopredeter"/>
    <w:link w:val="Ttulo1"/>
    <w:uiPriority w:val="9"/>
    <w:rsid w:val="009C7F3D"/>
    <w:rPr>
      <w:rFonts w:asciiTheme="majorHAnsi" w:eastAsiaTheme="majorEastAsia" w:hAnsiTheme="majorHAnsi" w:cstheme="majorBidi"/>
      <w:b/>
      <w:bCs/>
      <w:color w:val="365F91" w:themeColor="accent1" w:themeShade="BF"/>
      <w:sz w:val="28"/>
      <w:szCs w:val="28"/>
      <w:lang w:eastAsia="es-MX"/>
    </w:rPr>
  </w:style>
  <w:style w:type="paragraph" w:styleId="Bibliografa">
    <w:name w:val="Bibliography"/>
    <w:basedOn w:val="Normal"/>
    <w:next w:val="Normal"/>
    <w:uiPriority w:val="37"/>
    <w:unhideWhenUsed/>
    <w:rsid w:val="009C7F3D"/>
  </w:style>
  <w:style w:type="paragraph" w:styleId="Encabezado">
    <w:name w:val="header"/>
    <w:basedOn w:val="Normal"/>
    <w:link w:val="EncabezadoCar"/>
    <w:uiPriority w:val="99"/>
    <w:unhideWhenUsed/>
    <w:rsid w:val="00147C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47CE6"/>
  </w:style>
  <w:style w:type="paragraph" w:styleId="Piedepgina">
    <w:name w:val="footer"/>
    <w:basedOn w:val="Normal"/>
    <w:link w:val="PiedepginaCar"/>
    <w:uiPriority w:val="99"/>
    <w:unhideWhenUsed/>
    <w:rsid w:val="00147C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47C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9C7F3D"/>
    <w:pPr>
      <w:keepNext/>
      <w:keepLines/>
      <w:spacing w:before="480" w:after="0"/>
      <w:outlineLvl w:val="0"/>
    </w:pPr>
    <w:rPr>
      <w:rFonts w:asciiTheme="majorHAnsi" w:eastAsiaTheme="majorEastAsia" w:hAnsiTheme="majorHAnsi" w:cstheme="majorBidi"/>
      <w:b/>
      <w:bCs/>
      <w:color w:val="365F91" w:themeColor="accent1" w:themeShade="BF"/>
      <w:sz w:val="28"/>
      <w:szCs w:val="2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738D6"/>
    <w:pPr>
      <w:ind w:left="720"/>
      <w:contextualSpacing/>
    </w:pPr>
  </w:style>
  <w:style w:type="table" w:styleId="Tablaconcuadrcula">
    <w:name w:val="Table Grid"/>
    <w:basedOn w:val="Tablanormal"/>
    <w:uiPriority w:val="59"/>
    <w:rsid w:val="00C86C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Sombreadoclaro-nfasis1">
    <w:name w:val="Light Shading Accent 1"/>
    <w:basedOn w:val="Tablanormal"/>
    <w:uiPriority w:val="60"/>
    <w:rsid w:val="00C86CBE"/>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Textodeglobo">
    <w:name w:val="Balloon Text"/>
    <w:basedOn w:val="Normal"/>
    <w:link w:val="TextodegloboCar"/>
    <w:uiPriority w:val="99"/>
    <w:semiHidden/>
    <w:unhideWhenUsed/>
    <w:rsid w:val="00D2688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2688C"/>
    <w:rPr>
      <w:rFonts w:ascii="Tahoma" w:hAnsi="Tahoma" w:cs="Tahoma"/>
      <w:sz w:val="16"/>
      <w:szCs w:val="16"/>
    </w:rPr>
  </w:style>
  <w:style w:type="character" w:customStyle="1" w:styleId="Ttulo1Car">
    <w:name w:val="Título 1 Car"/>
    <w:basedOn w:val="Fuentedeprrafopredeter"/>
    <w:link w:val="Ttulo1"/>
    <w:uiPriority w:val="9"/>
    <w:rsid w:val="009C7F3D"/>
    <w:rPr>
      <w:rFonts w:asciiTheme="majorHAnsi" w:eastAsiaTheme="majorEastAsia" w:hAnsiTheme="majorHAnsi" w:cstheme="majorBidi"/>
      <w:b/>
      <w:bCs/>
      <w:color w:val="365F91" w:themeColor="accent1" w:themeShade="BF"/>
      <w:sz w:val="28"/>
      <w:szCs w:val="28"/>
      <w:lang w:eastAsia="es-MX"/>
    </w:rPr>
  </w:style>
  <w:style w:type="paragraph" w:styleId="Bibliografa">
    <w:name w:val="Bibliography"/>
    <w:basedOn w:val="Normal"/>
    <w:next w:val="Normal"/>
    <w:uiPriority w:val="37"/>
    <w:unhideWhenUsed/>
    <w:rsid w:val="009C7F3D"/>
  </w:style>
  <w:style w:type="paragraph" w:styleId="Encabezado">
    <w:name w:val="header"/>
    <w:basedOn w:val="Normal"/>
    <w:link w:val="EncabezadoCar"/>
    <w:uiPriority w:val="99"/>
    <w:unhideWhenUsed/>
    <w:rsid w:val="00147C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47CE6"/>
  </w:style>
  <w:style w:type="paragraph" w:styleId="Piedepgina">
    <w:name w:val="footer"/>
    <w:basedOn w:val="Normal"/>
    <w:link w:val="PiedepginaCar"/>
    <w:uiPriority w:val="99"/>
    <w:unhideWhenUsed/>
    <w:rsid w:val="00147C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47C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07/relationships/diagramDrawing" Target="diagrams/drawing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QuickStyle" Target="diagrams/quickStyle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diagramLayout" Target="diagrams/layout1.xml"/><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53B09DE-D2C8-479D-9ED3-F7A9EE975A6B}" type="doc">
      <dgm:prSet loTypeId="urn:microsoft.com/office/officeart/2005/8/layout/hierarchy1" loCatId="hierarchy" qsTypeId="urn:microsoft.com/office/officeart/2005/8/quickstyle/3d1" qsCatId="3D" csTypeId="urn:microsoft.com/office/officeart/2005/8/colors/colorful5" csCatId="colorful" phldr="1"/>
      <dgm:spPr/>
      <dgm:t>
        <a:bodyPr/>
        <a:lstStyle/>
        <a:p>
          <a:endParaRPr lang="es-MX"/>
        </a:p>
      </dgm:t>
    </dgm:pt>
    <dgm:pt modelId="{6E0220E7-7771-4124-893A-9E41239BFBBB}">
      <dgm:prSet phldrT="[Texto]"/>
      <dgm:spPr/>
      <dgm:t>
        <a:bodyPr/>
        <a:lstStyle/>
        <a:p>
          <a:r>
            <a:rPr lang="es-MX"/>
            <a:t>La aventura de innovar</a:t>
          </a:r>
        </a:p>
      </dgm:t>
    </dgm:pt>
    <dgm:pt modelId="{D5D31AA5-CF5E-48AD-AD89-0DEAC638B91F}" type="parTrans" cxnId="{1FC0B529-4BBA-4647-B86A-164DF87BCBA9}">
      <dgm:prSet/>
      <dgm:spPr/>
      <dgm:t>
        <a:bodyPr/>
        <a:lstStyle/>
        <a:p>
          <a:endParaRPr lang="es-MX"/>
        </a:p>
      </dgm:t>
    </dgm:pt>
    <dgm:pt modelId="{C1649DFC-4D14-422F-A48D-1D119368050C}" type="sibTrans" cxnId="{1FC0B529-4BBA-4647-B86A-164DF87BCBA9}">
      <dgm:prSet/>
      <dgm:spPr/>
      <dgm:t>
        <a:bodyPr/>
        <a:lstStyle/>
        <a:p>
          <a:endParaRPr lang="es-MX"/>
        </a:p>
      </dgm:t>
    </dgm:pt>
    <dgm:pt modelId="{8C977B51-BD61-49B6-9603-DA71C81C230E}">
      <dgm:prSet phldrT="[Texto]"/>
      <dgm:spPr/>
      <dgm:t>
        <a:bodyPr/>
        <a:lstStyle/>
        <a:p>
          <a:r>
            <a:rPr lang="es-MX"/>
            <a:t>Escuela y entorno o cuando la ciudad tambien educa</a:t>
          </a:r>
        </a:p>
      </dgm:t>
    </dgm:pt>
    <dgm:pt modelId="{54905047-0F7A-4B19-A58F-FE3073DCCEE2}" type="parTrans" cxnId="{E513F5FD-4CBD-4017-8007-A6C9B589EF34}">
      <dgm:prSet/>
      <dgm:spPr/>
      <dgm:t>
        <a:bodyPr/>
        <a:lstStyle/>
        <a:p>
          <a:endParaRPr lang="es-MX"/>
        </a:p>
      </dgm:t>
    </dgm:pt>
    <dgm:pt modelId="{8C44CA5F-69BB-46B8-A1BB-900C0B2889B4}" type="sibTrans" cxnId="{E513F5FD-4CBD-4017-8007-A6C9B589EF34}">
      <dgm:prSet/>
      <dgm:spPr/>
      <dgm:t>
        <a:bodyPr/>
        <a:lstStyle/>
        <a:p>
          <a:endParaRPr lang="es-MX"/>
        </a:p>
      </dgm:t>
    </dgm:pt>
    <dgm:pt modelId="{42777FFF-0882-4D08-882F-B8F4C32927D1}">
      <dgm:prSet phldrT="[Texto]"/>
      <dgm:spPr/>
      <dgm:t>
        <a:bodyPr/>
        <a:lstStyle/>
        <a:p>
          <a:r>
            <a:rPr lang="es-MX"/>
            <a:t>El desafio es lograr la transferencia y el uso de la cultura escolar en la vida cotidiana durante la infancia</a:t>
          </a:r>
        </a:p>
      </dgm:t>
    </dgm:pt>
    <dgm:pt modelId="{EDA72F9A-10DB-4A42-8ABA-EB3B01C3568E}" type="parTrans" cxnId="{895F1A6F-C667-4CE6-904C-8B5C140F6848}">
      <dgm:prSet/>
      <dgm:spPr/>
      <dgm:t>
        <a:bodyPr/>
        <a:lstStyle/>
        <a:p>
          <a:endParaRPr lang="es-MX"/>
        </a:p>
      </dgm:t>
    </dgm:pt>
    <dgm:pt modelId="{33E628A8-3900-445A-8C53-61698F62AECA}" type="sibTrans" cxnId="{895F1A6F-C667-4CE6-904C-8B5C140F6848}">
      <dgm:prSet/>
      <dgm:spPr/>
      <dgm:t>
        <a:bodyPr/>
        <a:lstStyle/>
        <a:p>
          <a:endParaRPr lang="es-MX"/>
        </a:p>
      </dgm:t>
    </dgm:pt>
    <dgm:pt modelId="{E1781A01-955B-4A37-A94D-D5469DA49F18}">
      <dgm:prSet phldrT="[Texto]"/>
      <dgm:spPr/>
      <dgm:t>
        <a:bodyPr/>
        <a:lstStyle/>
        <a:p>
          <a:r>
            <a:rPr lang="es-MX"/>
            <a:t>La cultura esta en el territorio</a:t>
          </a:r>
        </a:p>
      </dgm:t>
    </dgm:pt>
    <dgm:pt modelId="{1D3E5FAC-907C-4ED5-AE50-74538CD08D8F}" type="parTrans" cxnId="{16D1D829-1FE3-45FB-89EA-B115694BF2C8}">
      <dgm:prSet/>
      <dgm:spPr/>
      <dgm:t>
        <a:bodyPr/>
        <a:lstStyle/>
        <a:p>
          <a:endParaRPr lang="es-MX"/>
        </a:p>
      </dgm:t>
    </dgm:pt>
    <dgm:pt modelId="{80E8D5CC-C289-4C11-A12A-1C122E2BC6F8}" type="sibTrans" cxnId="{16D1D829-1FE3-45FB-89EA-B115694BF2C8}">
      <dgm:prSet/>
      <dgm:spPr/>
      <dgm:t>
        <a:bodyPr/>
        <a:lstStyle/>
        <a:p>
          <a:endParaRPr lang="es-MX"/>
        </a:p>
      </dgm:t>
    </dgm:pt>
    <dgm:pt modelId="{52B2DF0B-3364-4B71-820A-01B50893B5E8}">
      <dgm:prSet phldrT="[Texto]"/>
      <dgm:spPr/>
      <dgm:t>
        <a:bodyPr/>
        <a:lstStyle/>
        <a:p>
          <a:r>
            <a:rPr lang="es-MX"/>
            <a:t>El contexto educa más que el texto sobre todo  cuando se parte de contextos significativos</a:t>
          </a:r>
        </a:p>
      </dgm:t>
    </dgm:pt>
    <dgm:pt modelId="{A6E0ABC6-AAF4-42A8-A1F9-63FAA4B4A065}" type="parTrans" cxnId="{4D097ACD-53E2-415C-82D0-C30F8FEB9B7C}">
      <dgm:prSet/>
      <dgm:spPr/>
      <dgm:t>
        <a:bodyPr/>
        <a:lstStyle/>
        <a:p>
          <a:endParaRPr lang="es-MX"/>
        </a:p>
      </dgm:t>
    </dgm:pt>
    <dgm:pt modelId="{57DD5367-15DF-4418-8015-11EA20B49CAA}" type="sibTrans" cxnId="{4D097ACD-53E2-415C-82D0-C30F8FEB9B7C}">
      <dgm:prSet/>
      <dgm:spPr/>
      <dgm:t>
        <a:bodyPr/>
        <a:lstStyle/>
        <a:p>
          <a:endParaRPr lang="es-MX"/>
        </a:p>
      </dgm:t>
    </dgm:pt>
    <dgm:pt modelId="{9E7864BD-657A-4560-9AE9-02F9F2203675}">
      <dgm:prSet/>
      <dgm:spPr/>
      <dgm:t>
        <a:bodyPr/>
        <a:lstStyle/>
        <a:p>
          <a:r>
            <a:rPr lang="es-MX"/>
            <a:t>La ciudad educadora</a:t>
          </a:r>
        </a:p>
      </dgm:t>
    </dgm:pt>
    <dgm:pt modelId="{F743E974-7B38-4AAC-8926-5428F07F3862}" type="parTrans" cxnId="{F6F935DF-CCB3-45ED-AF28-D7164EB964A4}">
      <dgm:prSet/>
      <dgm:spPr/>
      <dgm:t>
        <a:bodyPr/>
        <a:lstStyle/>
        <a:p>
          <a:endParaRPr lang="es-MX"/>
        </a:p>
      </dgm:t>
    </dgm:pt>
    <dgm:pt modelId="{02B49BD9-DD2A-437F-BE54-1DBB51649C78}" type="sibTrans" cxnId="{F6F935DF-CCB3-45ED-AF28-D7164EB964A4}">
      <dgm:prSet/>
      <dgm:spPr/>
      <dgm:t>
        <a:bodyPr/>
        <a:lstStyle/>
        <a:p>
          <a:endParaRPr lang="es-MX"/>
        </a:p>
      </dgm:t>
    </dgm:pt>
    <dgm:pt modelId="{38584C20-2AB2-4C1D-AD01-EB615FD9F371}">
      <dgm:prSet/>
      <dgm:spPr/>
      <dgm:t>
        <a:bodyPr/>
        <a:lstStyle/>
        <a:p>
          <a:r>
            <a:rPr lang="es-MX"/>
            <a:t>Funsiones socioeducativas del territorio</a:t>
          </a:r>
        </a:p>
      </dgm:t>
    </dgm:pt>
    <dgm:pt modelId="{4AB635E3-1361-4617-806A-E226F590F2F2}" type="parTrans" cxnId="{5A06DF23-4848-44E3-AD31-EB59F81BED65}">
      <dgm:prSet/>
      <dgm:spPr/>
      <dgm:t>
        <a:bodyPr/>
        <a:lstStyle/>
        <a:p>
          <a:endParaRPr lang="es-MX"/>
        </a:p>
      </dgm:t>
    </dgm:pt>
    <dgm:pt modelId="{62254B59-AC87-48F6-86B9-C54F936D2CD9}" type="sibTrans" cxnId="{5A06DF23-4848-44E3-AD31-EB59F81BED65}">
      <dgm:prSet/>
      <dgm:spPr/>
      <dgm:t>
        <a:bodyPr/>
        <a:lstStyle/>
        <a:p>
          <a:endParaRPr lang="es-MX"/>
        </a:p>
      </dgm:t>
    </dgm:pt>
    <dgm:pt modelId="{AD453F5E-3DF2-4E4D-B905-D49C3A89FFD0}">
      <dgm:prSet/>
      <dgm:spPr/>
      <dgm:t>
        <a:bodyPr/>
        <a:lstStyle/>
        <a:p>
          <a:r>
            <a:rPr lang="es-MX"/>
            <a:t>Se convierte en una escuela  con tiempos y espacios para atender las nuevas necesidades</a:t>
          </a:r>
        </a:p>
      </dgm:t>
    </dgm:pt>
    <dgm:pt modelId="{B7662E5F-DFFC-4457-ADBA-A05C4468C7DE}" type="parTrans" cxnId="{5BE574FE-DAA7-4835-AE56-BC579B98638B}">
      <dgm:prSet/>
      <dgm:spPr/>
      <dgm:t>
        <a:bodyPr/>
        <a:lstStyle/>
        <a:p>
          <a:endParaRPr lang="es-MX"/>
        </a:p>
      </dgm:t>
    </dgm:pt>
    <dgm:pt modelId="{B5C1E339-EEE6-4662-9ADF-C0E43A13F4E2}" type="sibTrans" cxnId="{5BE574FE-DAA7-4835-AE56-BC579B98638B}">
      <dgm:prSet/>
      <dgm:spPr/>
      <dgm:t>
        <a:bodyPr/>
        <a:lstStyle/>
        <a:p>
          <a:endParaRPr lang="es-MX"/>
        </a:p>
      </dgm:t>
    </dgm:pt>
    <dgm:pt modelId="{A6FA304B-5F35-4BFC-9BC9-6B579E95C0E6}">
      <dgm:prSet/>
      <dgm:spPr/>
      <dgm:t>
        <a:bodyPr/>
        <a:lstStyle/>
        <a:p>
          <a:r>
            <a:rPr lang="es-MX"/>
            <a:t>Lograra una mayor relación entre la escuela y el entorno</a:t>
          </a:r>
        </a:p>
      </dgm:t>
    </dgm:pt>
    <dgm:pt modelId="{697A4924-BEB8-4549-9B20-79F007AD7BCC}" type="parTrans" cxnId="{227E1A86-AA6F-4481-AFFD-FDF9AC775D2F}">
      <dgm:prSet/>
      <dgm:spPr/>
      <dgm:t>
        <a:bodyPr/>
        <a:lstStyle/>
        <a:p>
          <a:endParaRPr lang="es-MX"/>
        </a:p>
      </dgm:t>
    </dgm:pt>
    <dgm:pt modelId="{12E5E6B9-6BAC-422C-8BE5-E38914846AC3}" type="sibTrans" cxnId="{227E1A86-AA6F-4481-AFFD-FDF9AC775D2F}">
      <dgm:prSet/>
      <dgm:spPr/>
      <dgm:t>
        <a:bodyPr/>
        <a:lstStyle/>
        <a:p>
          <a:endParaRPr lang="es-MX"/>
        </a:p>
      </dgm:t>
    </dgm:pt>
    <dgm:pt modelId="{1904CA3D-260A-4738-8886-2EF71E54C448}" type="pres">
      <dgm:prSet presAssocID="{C53B09DE-D2C8-479D-9ED3-F7A9EE975A6B}" presName="hierChild1" presStyleCnt="0">
        <dgm:presLayoutVars>
          <dgm:chPref val="1"/>
          <dgm:dir/>
          <dgm:animOne val="branch"/>
          <dgm:animLvl val="lvl"/>
          <dgm:resizeHandles/>
        </dgm:presLayoutVars>
      </dgm:prSet>
      <dgm:spPr/>
      <dgm:t>
        <a:bodyPr/>
        <a:lstStyle/>
        <a:p>
          <a:endParaRPr lang="es-MX"/>
        </a:p>
      </dgm:t>
    </dgm:pt>
    <dgm:pt modelId="{E1A2D972-3CAA-4126-8C78-53F2C47F2664}" type="pres">
      <dgm:prSet presAssocID="{6E0220E7-7771-4124-893A-9E41239BFBBB}" presName="hierRoot1" presStyleCnt="0"/>
      <dgm:spPr/>
    </dgm:pt>
    <dgm:pt modelId="{D9698ADB-5AA3-450B-A7E3-776DF5EB90DB}" type="pres">
      <dgm:prSet presAssocID="{6E0220E7-7771-4124-893A-9E41239BFBBB}" presName="composite" presStyleCnt="0"/>
      <dgm:spPr/>
    </dgm:pt>
    <dgm:pt modelId="{70B2A91B-7DD6-4B55-94EA-88B895184770}" type="pres">
      <dgm:prSet presAssocID="{6E0220E7-7771-4124-893A-9E41239BFBBB}" presName="background" presStyleLbl="node0" presStyleIdx="0" presStyleCnt="1"/>
      <dgm:spPr/>
    </dgm:pt>
    <dgm:pt modelId="{1EF16F71-2D44-465F-BC2E-8DFE70B97E4C}" type="pres">
      <dgm:prSet presAssocID="{6E0220E7-7771-4124-893A-9E41239BFBBB}" presName="text" presStyleLbl="fgAcc0" presStyleIdx="0" presStyleCnt="1">
        <dgm:presLayoutVars>
          <dgm:chPref val="3"/>
        </dgm:presLayoutVars>
      </dgm:prSet>
      <dgm:spPr/>
      <dgm:t>
        <a:bodyPr/>
        <a:lstStyle/>
        <a:p>
          <a:endParaRPr lang="es-MX"/>
        </a:p>
      </dgm:t>
    </dgm:pt>
    <dgm:pt modelId="{DD2D3E4A-BEF9-4228-9C2B-F72991BDC05B}" type="pres">
      <dgm:prSet presAssocID="{6E0220E7-7771-4124-893A-9E41239BFBBB}" presName="hierChild2" presStyleCnt="0"/>
      <dgm:spPr/>
    </dgm:pt>
    <dgm:pt modelId="{6E7747E1-0424-421D-8898-2F4269FAA77B}" type="pres">
      <dgm:prSet presAssocID="{54905047-0F7A-4B19-A58F-FE3073DCCEE2}" presName="Name10" presStyleLbl="parChTrans1D2" presStyleIdx="0" presStyleCnt="4"/>
      <dgm:spPr/>
      <dgm:t>
        <a:bodyPr/>
        <a:lstStyle/>
        <a:p>
          <a:endParaRPr lang="es-MX"/>
        </a:p>
      </dgm:t>
    </dgm:pt>
    <dgm:pt modelId="{46C175B6-B7A2-4812-9362-E2ACD5B55196}" type="pres">
      <dgm:prSet presAssocID="{8C977B51-BD61-49B6-9603-DA71C81C230E}" presName="hierRoot2" presStyleCnt="0"/>
      <dgm:spPr/>
    </dgm:pt>
    <dgm:pt modelId="{506DA3BF-D669-4628-9F0E-78C0485CFB14}" type="pres">
      <dgm:prSet presAssocID="{8C977B51-BD61-49B6-9603-DA71C81C230E}" presName="composite2" presStyleCnt="0"/>
      <dgm:spPr/>
    </dgm:pt>
    <dgm:pt modelId="{2A208713-55A0-4564-B62D-CF9D03CA3F79}" type="pres">
      <dgm:prSet presAssocID="{8C977B51-BD61-49B6-9603-DA71C81C230E}" presName="background2" presStyleLbl="node2" presStyleIdx="0" presStyleCnt="4"/>
      <dgm:spPr/>
    </dgm:pt>
    <dgm:pt modelId="{5684FED4-FC94-4E5D-BB33-4239F349EC68}" type="pres">
      <dgm:prSet presAssocID="{8C977B51-BD61-49B6-9603-DA71C81C230E}" presName="text2" presStyleLbl="fgAcc2" presStyleIdx="0" presStyleCnt="4">
        <dgm:presLayoutVars>
          <dgm:chPref val="3"/>
        </dgm:presLayoutVars>
      </dgm:prSet>
      <dgm:spPr/>
      <dgm:t>
        <a:bodyPr/>
        <a:lstStyle/>
        <a:p>
          <a:endParaRPr lang="es-MX"/>
        </a:p>
      </dgm:t>
    </dgm:pt>
    <dgm:pt modelId="{64594189-7E0E-4311-B4FD-857C22E2C192}" type="pres">
      <dgm:prSet presAssocID="{8C977B51-BD61-49B6-9603-DA71C81C230E}" presName="hierChild3" presStyleCnt="0"/>
      <dgm:spPr/>
    </dgm:pt>
    <dgm:pt modelId="{AFA69011-B731-4A13-B079-867DF21A9F47}" type="pres">
      <dgm:prSet presAssocID="{EDA72F9A-10DB-4A42-8ABA-EB3B01C3568E}" presName="Name17" presStyleLbl="parChTrans1D3" presStyleIdx="0" presStyleCnt="4"/>
      <dgm:spPr/>
      <dgm:t>
        <a:bodyPr/>
        <a:lstStyle/>
        <a:p>
          <a:endParaRPr lang="es-MX"/>
        </a:p>
      </dgm:t>
    </dgm:pt>
    <dgm:pt modelId="{3CC99C91-D310-497B-B07B-F4E5272105AE}" type="pres">
      <dgm:prSet presAssocID="{42777FFF-0882-4D08-882F-B8F4C32927D1}" presName="hierRoot3" presStyleCnt="0"/>
      <dgm:spPr/>
    </dgm:pt>
    <dgm:pt modelId="{C2A7603D-79C9-48EE-BFBB-64B8A28B2BB2}" type="pres">
      <dgm:prSet presAssocID="{42777FFF-0882-4D08-882F-B8F4C32927D1}" presName="composite3" presStyleCnt="0"/>
      <dgm:spPr/>
    </dgm:pt>
    <dgm:pt modelId="{28629175-FAD8-4873-87E8-29688C8386AF}" type="pres">
      <dgm:prSet presAssocID="{42777FFF-0882-4D08-882F-B8F4C32927D1}" presName="background3" presStyleLbl="node3" presStyleIdx="0" presStyleCnt="4"/>
      <dgm:spPr/>
    </dgm:pt>
    <dgm:pt modelId="{DB186664-8C48-4F81-B47B-879CEFFB005D}" type="pres">
      <dgm:prSet presAssocID="{42777FFF-0882-4D08-882F-B8F4C32927D1}" presName="text3" presStyleLbl="fgAcc3" presStyleIdx="0" presStyleCnt="4">
        <dgm:presLayoutVars>
          <dgm:chPref val="3"/>
        </dgm:presLayoutVars>
      </dgm:prSet>
      <dgm:spPr/>
      <dgm:t>
        <a:bodyPr/>
        <a:lstStyle/>
        <a:p>
          <a:endParaRPr lang="es-MX"/>
        </a:p>
      </dgm:t>
    </dgm:pt>
    <dgm:pt modelId="{22740D74-0D3B-4B0B-8A1D-197B1CAA9587}" type="pres">
      <dgm:prSet presAssocID="{42777FFF-0882-4D08-882F-B8F4C32927D1}" presName="hierChild4" presStyleCnt="0"/>
      <dgm:spPr/>
    </dgm:pt>
    <dgm:pt modelId="{1CA6B856-CF81-449F-AAAE-15DAE2278432}" type="pres">
      <dgm:prSet presAssocID="{1D3E5FAC-907C-4ED5-AE50-74538CD08D8F}" presName="Name10" presStyleLbl="parChTrans1D2" presStyleIdx="1" presStyleCnt="4"/>
      <dgm:spPr/>
      <dgm:t>
        <a:bodyPr/>
        <a:lstStyle/>
        <a:p>
          <a:endParaRPr lang="es-MX"/>
        </a:p>
      </dgm:t>
    </dgm:pt>
    <dgm:pt modelId="{6291AB16-57A8-45B1-8B8D-6807451176AF}" type="pres">
      <dgm:prSet presAssocID="{E1781A01-955B-4A37-A94D-D5469DA49F18}" presName="hierRoot2" presStyleCnt="0"/>
      <dgm:spPr/>
    </dgm:pt>
    <dgm:pt modelId="{ACA4CB46-B8A9-4869-AC05-195A7E116AA3}" type="pres">
      <dgm:prSet presAssocID="{E1781A01-955B-4A37-A94D-D5469DA49F18}" presName="composite2" presStyleCnt="0"/>
      <dgm:spPr/>
    </dgm:pt>
    <dgm:pt modelId="{5E5E9F53-5B41-4C08-A93F-5378E4611F50}" type="pres">
      <dgm:prSet presAssocID="{E1781A01-955B-4A37-A94D-D5469DA49F18}" presName="background2" presStyleLbl="node2" presStyleIdx="1" presStyleCnt="4"/>
      <dgm:spPr/>
    </dgm:pt>
    <dgm:pt modelId="{23200403-4F4E-44DC-A033-CBDB22A6863C}" type="pres">
      <dgm:prSet presAssocID="{E1781A01-955B-4A37-A94D-D5469DA49F18}" presName="text2" presStyleLbl="fgAcc2" presStyleIdx="1" presStyleCnt="4">
        <dgm:presLayoutVars>
          <dgm:chPref val="3"/>
        </dgm:presLayoutVars>
      </dgm:prSet>
      <dgm:spPr/>
      <dgm:t>
        <a:bodyPr/>
        <a:lstStyle/>
        <a:p>
          <a:endParaRPr lang="es-MX"/>
        </a:p>
      </dgm:t>
    </dgm:pt>
    <dgm:pt modelId="{B978ECFC-2866-42D6-A0D7-43AF4C562024}" type="pres">
      <dgm:prSet presAssocID="{E1781A01-955B-4A37-A94D-D5469DA49F18}" presName="hierChild3" presStyleCnt="0"/>
      <dgm:spPr/>
    </dgm:pt>
    <dgm:pt modelId="{74797870-E9C5-4096-977B-D411F65F607B}" type="pres">
      <dgm:prSet presAssocID="{A6E0ABC6-AAF4-42A8-A1F9-63FAA4B4A065}" presName="Name17" presStyleLbl="parChTrans1D3" presStyleIdx="1" presStyleCnt="4"/>
      <dgm:spPr/>
      <dgm:t>
        <a:bodyPr/>
        <a:lstStyle/>
        <a:p>
          <a:endParaRPr lang="es-MX"/>
        </a:p>
      </dgm:t>
    </dgm:pt>
    <dgm:pt modelId="{685B48B3-3C8F-4BD2-A02F-1136CB20BFE5}" type="pres">
      <dgm:prSet presAssocID="{52B2DF0B-3364-4B71-820A-01B50893B5E8}" presName="hierRoot3" presStyleCnt="0"/>
      <dgm:spPr/>
    </dgm:pt>
    <dgm:pt modelId="{42F4C97E-D3CD-4960-9AFE-5A64F5514108}" type="pres">
      <dgm:prSet presAssocID="{52B2DF0B-3364-4B71-820A-01B50893B5E8}" presName="composite3" presStyleCnt="0"/>
      <dgm:spPr/>
    </dgm:pt>
    <dgm:pt modelId="{CFFC127C-E5E5-4AE1-B181-C614874E8B92}" type="pres">
      <dgm:prSet presAssocID="{52B2DF0B-3364-4B71-820A-01B50893B5E8}" presName="background3" presStyleLbl="node3" presStyleIdx="1" presStyleCnt="4"/>
      <dgm:spPr/>
    </dgm:pt>
    <dgm:pt modelId="{CA4C460D-CE47-4E43-831F-6D09D849B74B}" type="pres">
      <dgm:prSet presAssocID="{52B2DF0B-3364-4B71-820A-01B50893B5E8}" presName="text3" presStyleLbl="fgAcc3" presStyleIdx="1" presStyleCnt="4">
        <dgm:presLayoutVars>
          <dgm:chPref val="3"/>
        </dgm:presLayoutVars>
      </dgm:prSet>
      <dgm:spPr/>
      <dgm:t>
        <a:bodyPr/>
        <a:lstStyle/>
        <a:p>
          <a:endParaRPr lang="es-MX"/>
        </a:p>
      </dgm:t>
    </dgm:pt>
    <dgm:pt modelId="{0237F6FF-C045-440A-970B-44C1BCE2FFBD}" type="pres">
      <dgm:prSet presAssocID="{52B2DF0B-3364-4B71-820A-01B50893B5E8}" presName="hierChild4" presStyleCnt="0"/>
      <dgm:spPr/>
    </dgm:pt>
    <dgm:pt modelId="{F845B46C-7218-410B-AE8B-6FAAA87B005F}" type="pres">
      <dgm:prSet presAssocID="{F743E974-7B38-4AAC-8926-5428F07F3862}" presName="Name10" presStyleLbl="parChTrans1D2" presStyleIdx="2" presStyleCnt="4"/>
      <dgm:spPr/>
      <dgm:t>
        <a:bodyPr/>
        <a:lstStyle/>
        <a:p>
          <a:endParaRPr lang="es-MX"/>
        </a:p>
      </dgm:t>
    </dgm:pt>
    <dgm:pt modelId="{16197AAB-FEC7-41C6-8700-905EC59D0714}" type="pres">
      <dgm:prSet presAssocID="{9E7864BD-657A-4560-9AE9-02F9F2203675}" presName="hierRoot2" presStyleCnt="0"/>
      <dgm:spPr/>
    </dgm:pt>
    <dgm:pt modelId="{7F8650A0-F75F-409E-8117-6E1B5A9D1A84}" type="pres">
      <dgm:prSet presAssocID="{9E7864BD-657A-4560-9AE9-02F9F2203675}" presName="composite2" presStyleCnt="0"/>
      <dgm:spPr/>
    </dgm:pt>
    <dgm:pt modelId="{2208895F-316D-4DB3-8FC1-B45A5B6539A6}" type="pres">
      <dgm:prSet presAssocID="{9E7864BD-657A-4560-9AE9-02F9F2203675}" presName="background2" presStyleLbl="node2" presStyleIdx="2" presStyleCnt="4"/>
      <dgm:spPr/>
    </dgm:pt>
    <dgm:pt modelId="{EE221CEE-8E0C-45EE-ACD7-8945DBE7E23A}" type="pres">
      <dgm:prSet presAssocID="{9E7864BD-657A-4560-9AE9-02F9F2203675}" presName="text2" presStyleLbl="fgAcc2" presStyleIdx="2" presStyleCnt="4">
        <dgm:presLayoutVars>
          <dgm:chPref val="3"/>
        </dgm:presLayoutVars>
      </dgm:prSet>
      <dgm:spPr/>
      <dgm:t>
        <a:bodyPr/>
        <a:lstStyle/>
        <a:p>
          <a:endParaRPr lang="es-MX"/>
        </a:p>
      </dgm:t>
    </dgm:pt>
    <dgm:pt modelId="{F73C159E-95ED-4F1F-A149-4E958B0F7123}" type="pres">
      <dgm:prSet presAssocID="{9E7864BD-657A-4560-9AE9-02F9F2203675}" presName="hierChild3" presStyleCnt="0"/>
      <dgm:spPr/>
    </dgm:pt>
    <dgm:pt modelId="{71C54588-73C3-424F-98D8-D6C571224CEA}" type="pres">
      <dgm:prSet presAssocID="{B7662E5F-DFFC-4457-ADBA-A05C4468C7DE}" presName="Name17" presStyleLbl="parChTrans1D3" presStyleIdx="2" presStyleCnt="4"/>
      <dgm:spPr/>
      <dgm:t>
        <a:bodyPr/>
        <a:lstStyle/>
        <a:p>
          <a:endParaRPr lang="es-MX"/>
        </a:p>
      </dgm:t>
    </dgm:pt>
    <dgm:pt modelId="{1A4A99CF-ECE6-44C4-8DB7-A9AE5CA7CC2B}" type="pres">
      <dgm:prSet presAssocID="{AD453F5E-3DF2-4E4D-B905-D49C3A89FFD0}" presName="hierRoot3" presStyleCnt="0"/>
      <dgm:spPr/>
    </dgm:pt>
    <dgm:pt modelId="{B0C47767-933A-4244-8CCF-374B57062941}" type="pres">
      <dgm:prSet presAssocID="{AD453F5E-3DF2-4E4D-B905-D49C3A89FFD0}" presName="composite3" presStyleCnt="0"/>
      <dgm:spPr/>
    </dgm:pt>
    <dgm:pt modelId="{B6238955-A40A-4D08-A3E7-5947D7BE70F0}" type="pres">
      <dgm:prSet presAssocID="{AD453F5E-3DF2-4E4D-B905-D49C3A89FFD0}" presName="background3" presStyleLbl="node3" presStyleIdx="2" presStyleCnt="4"/>
      <dgm:spPr/>
    </dgm:pt>
    <dgm:pt modelId="{60F4E5B9-4A8F-44A3-8D41-D6E5D2574338}" type="pres">
      <dgm:prSet presAssocID="{AD453F5E-3DF2-4E4D-B905-D49C3A89FFD0}" presName="text3" presStyleLbl="fgAcc3" presStyleIdx="2" presStyleCnt="4">
        <dgm:presLayoutVars>
          <dgm:chPref val="3"/>
        </dgm:presLayoutVars>
      </dgm:prSet>
      <dgm:spPr/>
      <dgm:t>
        <a:bodyPr/>
        <a:lstStyle/>
        <a:p>
          <a:endParaRPr lang="es-MX"/>
        </a:p>
      </dgm:t>
    </dgm:pt>
    <dgm:pt modelId="{C5268D82-2BE0-47AD-8967-E02B643E4942}" type="pres">
      <dgm:prSet presAssocID="{AD453F5E-3DF2-4E4D-B905-D49C3A89FFD0}" presName="hierChild4" presStyleCnt="0"/>
      <dgm:spPr/>
    </dgm:pt>
    <dgm:pt modelId="{29125248-4A34-4B40-9C97-E9DD0CEAF8A5}" type="pres">
      <dgm:prSet presAssocID="{4AB635E3-1361-4617-806A-E226F590F2F2}" presName="Name10" presStyleLbl="parChTrans1D2" presStyleIdx="3" presStyleCnt="4"/>
      <dgm:spPr/>
      <dgm:t>
        <a:bodyPr/>
        <a:lstStyle/>
        <a:p>
          <a:endParaRPr lang="es-MX"/>
        </a:p>
      </dgm:t>
    </dgm:pt>
    <dgm:pt modelId="{513E3FF3-2706-4234-83FA-0860B946E511}" type="pres">
      <dgm:prSet presAssocID="{38584C20-2AB2-4C1D-AD01-EB615FD9F371}" presName="hierRoot2" presStyleCnt="0"/>
      <dgm:spPr/>
    </dgm:pt>
    <dgm:pt modelId="{8C26A26E-A558-4C0D-8E28-FF43381650EA}" type="pres">
      <dgm:prSet presAssocID="{38584C20-2AB2-4C1D-AD01-EB615FD9F371}" presName="composite2" presStyleCnt="0"/>
      <dgm:spPr/>
    </dgm:pt>
    <dgm:pt modelId="{43611437-FC45-47B5-8B96-3EF58B073D33}" type="pres">
      <dgm:prSet presAssocID="{38584C20-2AB2-4C1D-AD01-EB615FD9F371}" presName="background2" presStyleLbl="node2" presStyleIdx="3" presStyleCnt="4"/>
      <dgm:spPr/>
    </dgm:pt>
    <dgm:pt modelId="{49A334F7-4E01-4825-BCC4-81998F5A97ED}" type="pres">
      <dgm:prSet presAssocID="{38584C20-2AB2-4C1D-AD01-EB615FD9F371}" presName="text2" presStyleLbl="fgAcc2" presStyleIdx="3" presStyleCnt="4">
        <dgm:presLayoutVars>
          <dgm:chPref val="3"/>
        </dgm:presLayoutVars>
      </dgm:prSet>
      <dgm:spPr/>
      <dgm:t>
        <a:bodyPr/>
        <a:lstStyle/>
        <a:p>
          <a:endParaRPr lang="es-MX"/>
        </a:p>
      </dgm:t>
    </dgm:pt>
    <dgm:pt modelId="{FC1C78B3-B725-4A66-A98C-2E0F224BAF19}" type="pres">
      <dgm:prSet presAssocID="{38584C20-2AB2-4C1D-AD01-EB615FD9F371}" presName="hierChild3" presStyleCnt="0"/>
      <dgm:spPr/>
    </dgm:pt>
    <dgm:pt modelId="{FC4B4C46-F940-405E-92CB-9EF57E2DFB42}" type="pres">
      <dgm:prSet presAssocID="{697A4924-BEB8-4549-9B20-79F007AD7BCC}" presName="Name17" presStyleLbl="parChTrans1D3" presStyleIdx="3" presStyleCnt="4"/>
      <dgm:spPr/>
      <dgm:t>
        <a:bodyPr/>
        <a:lstStyle/>
        <a:p>
          <a:endParaRPr lang="es-MX"/>
        </a:p>
      </dgm:t>
    </dgm:pt>
    <dgm:pt modelId="{8E34E0F7-AA2F-4829-9907-153D9FAE7227}" type="pres">
      <dgm:prSet presAssocID="{A6FA304B-5F35-4BFC-9BC9-6B579E95C0E6}" presName="hierRoot3" presStyleCnt="0"/>
      <dgm:spPr/>
    </dgm:pt>
    <dgm:pt modelId="{98555888-AFA4-402E-A45C-708D6A2DFFBF}" type="pres">
      <dgm:prSet presAssocID="{A6FA304B-5F35-4BFC-9BC9-6B579E95C0E6}" presName="composite3" presStyleCnt="0"/>
      <dgm:spPr/>
    </dgm:pt>
    <dgm:pt modelId="{451AB628-97EC-46FD-9776-743DEB5379EB}" type="pres">
      <dgm:prSet presAssocID="{A6FA304B-5F35-4BFC-9BC9-6B579E95C0E6}" presName="background3" presStyleLbl="node3" presStyleIdx="3" presStyleCnt="4"/>
      <dgm:spPr/>
    </dgm:pt>
    <dgm:pt modelId="{B1D71D22-4721-4FCB-A27E-32A2D497B910}" type="pres">
      <dgm:prSet presAssocID="{A6FA304B-5F35-4BFC-9BC9-6B579E95C0E6}" presName="text3" presStyleLbl="fgAcc3" presStyleIdx="3" presStyleCnt="4">
        <dgm:presLayoutVars>
          <dgm:chPref val="3"/>
        </dgm:presLayoutVars>
      </dgm:prSet>
      <dgm:spPr/>
      <dgm:t>
        <a:bodyPr/>
        <a:lstStyle/>
        <a:p>
          <a:endParaRPr lang="es-MX"/>
        </a:p>
      </dgm:t>
    </dgm:pt>
    <dgm:pt modelId="{2F0E9F19-245F-414D-AF1F-0331276B7D6E}" type="pres">
      <dgm:prSet presAssocID="{A6FA304B-5F35-4BFC-9BC9-6B579E95C0E6}" presName="hierChild4" presStyleCnt="0"/>
      <dgm:spPr/>
    </dgm:pt>
  </dgm:ptLst>
  <dgm:cxnLst>
    <dgm:cxn modelId="{F6F935DF-CCB3-45ED-AF28-D7164EB964A4}" srcId="{6E0220E7-7771-4124-893A-9E41239BFBBB}" destId="{9E7864BD-657A-4560-9AE9-02F9F2203675}" srcOrd="2" destOrd="0" parTransId="{F743E974-7B38-4AAC-8926-5428F07F3862}" sibTransId="{02B49BD9-DD2A-437F-BE54-1DBB51649C78}"/>
    <dgm:cxn modelId="{DB93943B-B346-4361-A854-A727D6B263C6}" type="presOf" srcId="{697A4924-BEB8-4549-9B20-79F007AD7BCC}" destId="{FC4B4C46-F940-405E-92CB-9EF57E2DFB42}" srcOrd="0" destOrd="0" presId="urn:microsoft.com/office/officeart/2005/8/layout/hierarchy1"/>
    <dgm:cxn modelId="{24200C0A-71B7-4DC8-BFED-0D7025D2268F}" type="presOf" srcId="{6E0220E7-7771-4124-893A-9E41239BFBBB}" destId="{1EF16F71-2D44-465F-BC2E-8DFE70B97E4C}" srcOrd="0" destOrd="0" presId="urn:microsoft.com/office/officeart/2005/8/layout/hierarchy1"/>
    <dgm:cxn modelId="{2554079F-BCB5-4940-B301-5474CB4174AE}" type="presOf" srcId="{38584C20-2AB2-4C1D-AD01-EB615FD9F371}" destId="{49A334F7-4E01-4825-BCC4-81998F5A97ED}" srcOrd="0" destOrd="0" presId="urn:microsoft.com/office/officeart/2005/8/layout/hierarchy1"/>
    <dgm:cxn modelId="{5DB73376-DB37-4C7A-907E-E1F3A473BFAE}" type="presOf" srcId="{A6FA304B-5F35-4BFC-9BC9-6B579E95C0E6}" destId="{B1D71D22-4721-4FCB-A27E-32A2D497B910}" srcOrd="0" destOrd="0" presId="urn:microsoft.com/office/officeart/2005/8/layout/hierarchy1"/>
    <dgm:cxn modelId="{41E25106-51FF-4AB2-BF37-8C84DFD2F85C}" type="presOf" srcId="{AD453F5E-3DF2-4E4D-B905-D49C3A89FFD0}" destId="{60F4E5B9-4A8F-44A3-8D41-D6E5D2574338}" srcOrd="0" destOrd="0" presId="urn:microsoft.com/office/officeart/2005/8/layout/hierarchy1"/>
    <dgm:cxn modelId="{1FC0B529-4BBA-4647-B86A-164DF87BCBA9}" srcId="{C53B09DE-D2C8-479D-9ED3-F7A9EE975A6B}" destId="{6E0220E7-7771-4124-893A-9E41239BFBBB}" srcOrd="0" destOrd="0" parTransId="{D5D31AA5-CF5E-48AD-AD89-0DEAC638B91F}" sibTransId="{C1649DFC-4D14-422F-A48D-1D119368050C}"/>
    <dgm:cxn modelId="{33EE26D1-CFDF-4FEA-AF31-98D2D9B3ACF4}" type="presOf" srcId="{C53B09DE-D2C8-479D-9ED3-F7A9EE975A6B}" destId="{1904CA3D-260A-4738-8886-2EF71E54C448}" srcOrd="0" destOrd="0" presId="urn:microsoft.com/office/officeart/2005/8/layout/hierarchy1"/>
    <dgm:cxn modelId="{E4B6661D-DFD2-49C6-8195-79FA795F4DE7}" type="presOf" srcId="{9E7864BD-657A-4560-9AE9-02F9F2203675}" destId="{EE221CEE-8E0C-45EE-ACD7-8945DBE7E23A}" srcOrd="0" destOrd="0" presId="urn:microsoft.com/office/officeart/2005/8/layout/hierarchy1"/>
    <dgm:cxn modelId="{C931BE32-8394-4384-B465-B4F22F86658C}" type="presOf" srcId="{F743E974-7B38-4AAC-8926-5428F07F3862}" destId="{F845B46C-7218-410B-AE8B-6FAAA87B005F}" srcOrd="0" destOrd="0" presId="urn:microsoft.com/office/officeart/2005/8/layout/hierarchy1"/>
    <dgm:cxn modelId="{C3A09864-F098-4499-9C51-A03AFE96F83F}" type="presOf" srcId="{1D3E5FAC-907C-4ED5-AE50-74538CD08D8F}" destId="{1CA6B856-CF81-449F-AAAE-15DAE2278432}" srcOrd="0" destOrd="0" presId="urn:microsoft.com/office/officeart/2005/8/layout/hierarchy1"/>
    <dgm:cxn modelId="{48D6B2DD-58E2-4386-A31C-A15A298A44CF}" type="presOf" srcId="{52B2DF0B-3364-4B71-820A-01B50893B5E8}" destId="{CA4C460D-CE47-4E43-831F-6D09D849B74B}" srcOrd="0" destOrd="0" presId="urn:microsoft.com/office/officeart/2005/8/layout/hierarchy1"/>
    <dgm:cxn modelId="{7F81F2B3-DB0E-456C-9134-639B2F42A262}" type="presOf" srcId="{A6E0ABC6-AAF4-42A8-A1F9-63FAA4B4A065}" destId="{74797870-E9C5-4096-977B-D411F65F607B}" srcOrd="0" destOrd="0" presId="urn:microsoft.com/office/officeart/2005/8/layout/hierarchy1"/>
    <dgm:cxn modelId="{5BE574FE-DAA7-4835-AE56-BC579B98638B}" srcId="{9E7864BD-657A-4560-9AE9-02F9F2203675}" destId="{AD453F5E-3DF2-4E4D-B905-D49C3A89FFD0}" srcOrd="0" destOrd="0" parTransId="{B7662E5F-DFFC-4457-ADBA-A05C4468C7DE}" sibTransId="{B5C1E339-EEE6-4662-9ADF-C0E43A13F4E2}"/>
    <dgm:cxn modelId="{EE8AF539-D32C-4ABA-8223-102DA38ED541}" type="presOf" srcId="{E1781A01-955B-4A37-A94D-D5469DA49F18}" destId="{23200403-4F4E-44DC-A033-CBDB22A6863C}" srcOrd="0" destOrd="0" presId="urn:microsoft.com/office/officeart/2005/8/layout/hierarchy1"/>
    <dgm:cxn modelId="{6C50912F-1A87-4837-82B4-FE6A01EE6AED}" type="presOf" srcId="{4AB635E3-1361-4617-806A-E226F590F2F2}" destId="{29125248-4A34-4B40-9C97-E9DD0CEAF8A5}" srcOrd="0" destOrd="0" presId="urn:microsoft.com/office/officeart/2005/8/layout/hierarchy1"/>
    <dgm:cxn modelId="{227E1A86-AA6F-4481-AFFD-FDF9AC775D2F}" srcId="{38584C20-2AB2-4C1D-AD01-EB615FD9F371}" destId="{A6FA304B-5F35-4BFC-9BC9-6B579E95C0E6}" srcOrd="0" destOrd="0" parTransId="{697A4924-BEB8-4549-9B20-79F007AD7BCC}" sibTransId="{12E5E6B9-6BAC-422C-8BE5-E38914846AC3}"/>
    <dgm:cxn modelId="{0508CC4B-10D6-4802-A8DC-A1F82E054B8B}" type="presOf" srcId="{EDA72F9A-10DB-4A42-8ABA-EB3B01C3568E}" destId="{AFA69011-B731-4A13-B079-867DF21A9F47}" srcOrd="0" destOrd="0" presId="urn:microsoft.com/office/officeart/2005/8/layout/hierarchy1"/>
    <dgm:cxn modelId="{895F1A6F-C667-4CE6-904C-8B5C140F6848}" srcId="{8C977B51-BD61-49B6-9603-DA71C81C230E}" destId="{42777FFF-0882-4D08-882F-B8F4C32927D1}" srcOrd="0" destOrd="0" parTransId="{EDA72F9A-10DB-4A42-8ABA-EB3B01C3568E}" sibTransId="{33E628A8-3900-445A-8C53-61698F62AECA}"/>
    <dgm:cxn modelId="{16D1D829-1FE3-45FB-89EA-B115694BF2C8}" srcId="{6E0220E7-7771-4124-893A-9E41239BFBBB}" destId="{E1781A01-955B-4A37-A94D-D5469DA49F18}" srcOrd="1" destOrd="0" parTransId="{1D3E5FAC-907C-4ED5-AE50-74538CD08D8F}" sibTransId="{80E8D5CC-C289-4C11-A12A-1C122E2BC6F8}"/>
    <dgm:cxn modelId="{5A06DF23-4848-44E3-AD31-EB59F81BED65}" srcId="{6E0220E7-7771-4124-893A-9E41239BFBBB}" destId="{38584C20-2AB2-4C1D-AD01-EB615FD9F371}" srcOrd="3" destOrd="0" parTransId="{4AB635E3-1361-4617-806A-E226F590F2F2}" sibTransId="{62254B59-AC87-48F6-86B9-C54F936D2CD9}"/>
    <dgm:cxn modelId="{4D097ACD-53E2-415C-82D0-C30F8FEB9B7C}" srcId="{E1781A01-955B-4A37-A94D-D5469DA49F18}" destId="{52B2DF0B-3364-4B71-820A-01B50893B5E8}" srcOrd="0" destOrd="0" parTransId="{A6E0ABC6-AAF4-42A8-A1F9-63FAA4B4A065}" sibTransId="{57DD5367-15DF-4418-8015-11EA20B49CAA}"/>
    <dgm:cxn modelId="{0EE0F288-D5CB-4E02-8DC0-A0315342885E}" type="presOf" srcId="{8C977B51-BD61-49B6-9603-DA71C81C230E}" destId="{5684FED4-FC94-4E5D-BB33-4239F349EC68}" srcOrd="0" destOrd="0" presId="urn:microsoft.com/office/officeart/2005/8/layout/hierarchy1"/>
    <dgm:cxn modelId="{E513F5FD-4CBD-4017-8007-A6C9B589EF34}" srcId="{6E0220E7-7771-4124-893A-9E41239BFBBB}" destId="{8C977B51-BD61-49B6-9603-DA71C81C230E}" srcOrd="0" destOrd="0" parTransId="{54905047-0F7A-4B19-A58F-FE3073DCCEE2}" sibTransId="{8C44CA5F-69BB-46B8-A1BB-900C0B2889B4}"/>
    <dgm:cxn modelId="{7E16EF43-2D9E-4FF6-AEF6-7FF572FF57E6}" type="presOf" srcId="{54905047-0F7A-4B19-A58F-FE3073DCCEE2}" destId="{6E7747E1-0424-421D-8898-2F4269FAA77B}" srcOrd="0" destOrd="0" presId="urn:microsoft.com/office/officeart/2005/8/layout/hierarchy1"/>
    <dgm:cxn modelId="{0D1B11C1-0FB9-4888-BE47-84FF06C7011C}" type="presOf" srcId="{B7662E5F-DFFC-4457-ADBA-A05C4468C7DE}" destId="{71C54588-73C3-424F-98D8-D6C571224CEA}" srcOrd="0" destOrd="0" presId="urn:microsoft.com/office/officeart/2005/8/layout/hierarchy1"/>
    <dgm:cxn modelId="{8CFC357B-65C9-49CB-B8B2-6DC0A2A61518}" type="presOf" srcId="{42777FFF-0882-4D08-882F-B8F4C32927D1}" destId="{DB186664-8C48-4F81-B47B-879CEFFB005D}" srcOrd="0" destOrd="0" presId="urn:microsoft.com/office/officeart/2005/8/layout/hierarchy1"/>
    <dgm:cxn modelId="{879FC901-B1A1-480C-8D97-673F4E367427}" type="presParOf" srcId="{1904CA3D-260A-4738-8886-2EF71E54C448}" destId="{E1A2D972-3CAA-4126-8C78-53F2C47F2664}" srcOrd="0" destOrd="0" presId="urn:microsoft.com/office/officeart/2005/8/layout/hierarchy1"/>
    <dgm:cxn modelId="{02F6090E-8DFF-4025-909E-35C8A7B58CA6}" type="presParOf" srcId="{E1A2D972-3CAA-4126-8C78-53F2C47F2664}" destId="{D9698ADB-5AA3-450B-A7E3-776DF5EB90DB}" srcOrd="0" destOrd="0" presId="urn:microsoft.com/office/officeart/2005/8/layout/hierarchy1"/>
    <dgm:cxn modelId="{183DBC38-C731-4C5B-A3A6-AD63BF260180}" type="presParOf" srcId="{D9698ADB-5AA3-450B-A7E3-776DF5EB90DB}" destId="{70B2A91B-7DD6-4B55-94EA-88B895184770}" srcOrd="0" destOrd="0" presId="urn:microsoft.com/office/officeart/2005/8/layout/hierarchy1"/>
    <dgm:cxn modelId="{64B2A5B0-7365-4895-843E-CA45D5F601E1}" type="presParOf" srcId="{D9698ADB-5AA3-450B-A7E3-776DF5EB90DB}" destId="{1EF16F71-2D44-465F-BC2E-8DFE70B97E4C}" srcOrd="1" destOrd="0" presId="urn:microsoft.com/office/officeart/2005/8/layout/hierarchy1"/>
    <dgm:cxn modelId="{8FCAD2AC-BEC7-4222-A88A-00F88A6CE4EE}" type="presParOf" srcId="{E1A2D972-3CAA-4126-8C78-53F2C47F2664}" destId="{DD2D3E4A-BEF9-4228-9C2B-F72991BDC05B}" srcOrd="1" destOrd="0" presId="urn:microsoft.com/office/officeart/2005/8/layout/hierarchy1"/>
    <dgm:cxn modelId="{D805F809-45C1-405E-BFC8-EB998EEC5F1C}" type="presParOf" srcId="{DD2D3E4A-BEF9-4228-9C2B-F72991BDC05B}" destId="{6E7747E1-0424-421D-8898-2F4269FAA77B}" srcOrd="0" destOrd="0" presId="urn:microsoft.com/office/officeart/2005/8/layout/hierarchy1"/>
    <dgm:cxn modelId="{2BDDD16E-55A5-47CF-A8C4-B0D9F5703D27}" type="presParOf" srcId="{DD2D3E4A-BEF9-4228-9C2B-F72991BDC05B}" destId="{46C175B6-B7A2-4812-9362-E2ACD5B55196}" srcOrd="1" destOrd="0" presId="urn:microsoft.com/office/officeart/2005/8/layout/hierarchy1"/>
    <dgm:cxn modelId="{29001615-DB0E-4660-B5BB-CF573F4E8015}" type="presParOf" srcId="{46C175B6-B7A2-4812-9362-E2ACD5B55196}" destId="{506DA3BF-D669-4628-9F0E-78C0485CFB14}" srcOrd="0" destOrd="0" presId="urn:microsoft.com/office/officeart/2005/8/layout/hierarchy1"/>
    <dgm:cxn modelId="{630CC5A0-AB30-4E97-927B-24B3C026D9DA}" type="presParOf" srcId="{506DA3BF-D669-4628-9F0E-78C0485CFB14}" destId="{2A208713-55A0-4564-B62D-CF9D03CA3F79}" srcOrd="0" destOrd="0" presId="urn:microsoft.com/office/officeart/2005/8/layout/hierarchy1"/>
    <dgm:cxn modelId="{13DF0C86-4A02-4A64-A600-F5158F75EBB4}" type="presParOf" srcId="{506DA3BF-D669-4628-9F0E-78C0485CFB14}" destId="{5684FED4-FC94-4E5D-BB33-4239F349EC68}" srcOrd="1" destOrd="0" presId="urn:microsoft.com/office/officeart/2005/8/layout/hierarchy1"/>
    <dgm:cxn modelId="{A3CD7060-4AA5-4EAA-936F-598F12A516C2}" type="presParOf" srcId="{46C175B6-B7A2-4812-9362-E2ACD5B55196}" destId="{64594189-7E0E-4311-B4FD-857C22E2C192}" srcOrd="1" destOrd="0" presId="urn:microsoft.com/office/officeart/2005/8/layout/hierarchy1"/>
    <dgm:cxn modelId="{F1B4BA81-B858-4458-9A1F-395527C4B164}" type="presParOf" srcId="{64594189-7E0E-4311-B4FD-857C22E2C192}" destId="{AFA69011-B731-4A13-B079-867DF21A9F47}" srcOrd="0" destOrd="0" presId="urn:microsoft.com/office/officeart/2005/8/layout/hierarchy1"/>
    <dgm:cxn modelId="{B7563EFE-DE29-4E69-951C-39153214CA14}" type="presParOf" srcId="{64594189-7E0E-4311-B4FD-857C22E2C192}" destId="{3CC99C91-D310-497B-B07B-F4E5272105AE}" srcOrd="1" destOrd="0" presId="urn:microsoft.com/office/officeart/2005/8/layout/hierarchy1"/>
    <dgm:cxn modelId="{C1F0E35A-8EC0-4009-B859-19A0527544CA}" type="presParOf" srcId="{3CC99C91-D310-497B-B07B-F4E5272105AE}" destId="{C2A7603D-79C9-48EE-BFBB-64B8A28B2BB2}" srcOrd="0" destOrd="0" presId="urn:microsoft.com/office/officeart/2005/8/layout/hierarchy1"/>
    <dgm:cxn modelId="{717D138E-A595-4E23-8850-0E3BF05C51DF}" type="presParOf" srcId="{C2A7603D-79C9-48EE-BFBB-64B8A28B2BB2}" destId="{28629175-FAD8-4873-87E8-29688C8386AF}" srcOrd="0" destOrd="0" presId="urn:microsoft.com/office/officeart/2005/8/layout/hierarchy1"/>
    <dgm:cxn modelId="{F9161D5D-0960-42F4-A525-A8633911313A}" type="presParOf" srcId="{C2A7603D-79C9-48EE-BFBB-64B8A28B2BB2}" destId="{DB186664-8C48-4F81-B47B-879CEFFB005D}" srcOrd="1" destOrd="0" presId="urn:microsoft.com/office/officeart/2005/8/layout/hierarchy1"/>
    <dgm:cxn modelId="{7BD13AE8-BD81-40FE-9F4A-FB8291CE16F5}" type="presParOf" srcId="{3CC99C91-D310-497B-B07B-F4E5272105AE}" destId="{22740D74-0D3B-4B0B-8A1D-197B1CAA9587}" srcOrd="1" destOrd="0" presId="urn:microsoft.com/office/officeart/2005/8/layout/hierarchy1"/>
    <dgm:cxn modelId="{EEAA9235-53B2-41A0-BE7D-53A382272C94}" type="presParOf" srcId="{DD2D3E4A-BEF9-4228-9C2B-F72991BDC05B}" destId="{1CA6B856-CF81-449F-AAAE-15DAE2278432}" srcOrd="2" destOrd="0" presId="urn:microsoft.com/office/officeart/2005/8/layout/hierarchy1"/>
    <dgm:cxn modelId="{662727E6-E335-460E-AAC5-8DA914456562}" type="presParOf" srcId="{DD2D3E4A-BEF9-4228-9C2B-F72991BDC05B}" destId="{6291AB16-57A8-45B1-8B8D-6807451176AF}" srcOrd="3" destOrd="0" presId="urn:microsoft.com/office/officeart/2005/8/layout/hierarchy1"/>
    <dgm:cxn modelId="{FEF424E7-7C15-40EF-AADD-673B8CDCF27C}" type="presParOf" srcId="{6291AB16-57A8-45B1-8B8D-6807451176AF}" destId="{ACA4CB46-B8A9-4869-AC05-195A7E116AA3}" srcOrd="0" destOrd="0" presId="urn:microsoft.com/office/officeart/2005/8/layout/hierarchy1"/>
    <dgm:cxn modelId="{22D74BBB-EA4E-46F5-A44F-69ACA12F2C9F}" type="presParOf" srcId="{ACA4CB46-B8A9-4869-AC05-195A7E116AA3}" destId="{5E5E9F53-5B41-4C08-A93F-5378E4611F50}" srcOrd="0" destOrd="0" presId="urn:microsoft.com/office/officeart/2005/8/layout/hierarchy1"/>
    <dgm:cxn modelId="{7EB66DF5-C03D-4764-B3FE-083B4CA00F3B}" type="presParOf" srcId="{ACA4CB46-B8A9-4869-AC05-195A7E116AA3}" destId="{23200403-4F4E-44DC-A033-CBDB22A6863C}" srcOrd="1" destOrd="0" presId="urn:microsoft.com/office/officeart/2005/8/layout/hierarchy1"/>
    <dgm:cxn modelId="{D7B631B6-01B1-4865-B8DE-93E9AE43E4A3}" type="presParOf" srcId="{6291AB16-57A8-45B1-8B8D-6807451176AF}" destId="{B978ECFC-2866-42D6-A0D7-43AF4C562024}" srcOrd="1" destOrd="0" presId="urn:microsoft.com/office/officeart/2005/8/layout/hierarchy1"/>
    <dgm:cxn modelId="{DBCDE4D0-1B7B-4496-84A7-3F0977C54AE8}" type="presParOf" srcId="{B978ECFC-2866-42D6-A0D7-43AF4C562024}" destId="{74797870-E9C5-4096-977B-D411F65F607B}" srcOrd="0" destOrd="0" presId="urn:microsoft.com/office/officeart/2005/8/layout/hierarchy1"/>
    <dgm:cxn modelId="{00FFDB9A-37A5-4873-A891-E49447551C32}" type="presParOf" srcId="{B978ECFC-2866-42D6-A0D7-43AF4C562024}" destId="{685B48B3-3C8F-4BD2-A02F-1136CB20BFE5}" srcOrd="1" destOrd="0" presId="urn:microsoft.com/office/officeart/2005/8/layout/hierarchy1"/>
    <dgm:cxn modelId="{F310ED01-284E-426F-A731-423CFB9CA64E}" type="presParOf" srcId="{685B48B3-3C8F-4BD2-A02F-1136CB20BFE5}" destId="{42F4C97E-D3CD-4960-9AFE-5A64F5514108}" srcOrd="0" destOrd="0" presId="urn:microsoft.com/office/officeart/2005/8/layout/hierarchy1"/>
    <dgm:cxn modelId="{F6063A1D-DBCA-41B8-BC71-2B4EE00C818D}" type="presParOf" srcId="{42F4C97E-D3CD-4960-9AFE-5A64F5514108}" destId="{CFFC127C-E5E5-4AE1-B181-C614874E8B92}" srcOrd="0" destOrd="0" presId="urn:microsoft.com/office/officeart/2005/8/layout/hierarchy1"/>
    <dgm:cxn modelId="{07654091-95E7-4B7D-8951-4EFBD0953D50}" type="presParOf" srcId="{42F4C97E-D3CD-4960-9AFE-5A64F5514108}" destId="{CA4C460D-CE47-4E43-831F-6D09D849B74B}" srcOrd="1" destOrd="0" presId="urn:microsoft.com/office/officeart/2005/8/layout/hierarchy1"/>
    <dgm:cxn modelId="{226F3329-CED5-4D9B-888A-E5C1C893E02D}" type="presParOf" srcId="{685B48B3-3C8F-4BD2-A02F-1136CB20BFE5}" destId="{0237F6FF-C045-440A-970B-44C1BCE2FFBD}" srcOrd="1" destOrd="0" presId="urn:microsoft.com/office/officeart/2005/8/layout/hierarchy1"/>
    <dgm:cxn modelId="{B929DB77-2600-435A-A5F2-7F22E785C424}" type="presParOf" srcId="{DD2D3E4A-BEF9-4228-9C2B-F72991BDC05B}" destId="{F845B46C-7218-410B-AE8B-6FAAA87B005F}" srcOrd="4" destOrd="0" presId="urn:microsoft.com/office/officeart/2005/8/layout/hierarchy1"/>
    <dgm:cxn modelId="{BFA39682-6422-4DF5-8BD4-03767C84EBFB}" type="presParOf" srcId="{DD2D3E4A-BEF9-4228-9C2B-F72991BDC05B}" destId="{16197AAB-FEC7-41C6-8700-905EC59D0714}" srcOrd="5" destOrd="0" presId="urn:microsoft.com/office/officeart/2005/8/layout/hierarchy1"/>
    <dgm:cxn modelId="{1D5AA2E9-1361-4E78-B33A-25FB69BDCA4E}" type="presParOf" srcId="{16197AAB-FEC7-41C6-8700-905EC59D0714}" destId="{7F8650A0-F75F-409E-8117-6E1B5A9D1A84}" srcOrd="0" destOrd="0" presId="urn:microsoft.com/office/officeart/2005/8/layout/hierarchy1"/>
    <dgm:cxn modelId="{6D03C16C-8A78-4001-B903-7F4E82A92F59}" type="presParOf" srcId="{7F8650A0-F75F-409E-8117-6E1B5A9D1A84}" destId="{2208895F-316D-4DB3-8FC1-B45A5B6539A6}" srcOrd="0" destOrd="0" presId="urn:microsoft.com/office/officeart/2005/8/layout/hierarchy1"/>
    <dgm:cxn modelId="{1A48C6FF-4FA9-4A58-B64C-AAB6B820D6CD}" type="presParOf" srcId="{7F8650A0-F75F-409E-8117-6E1B5A9D1A84}" destId="{EE221CEE-8E0C-45EE-ACD7-8945DBE7E23A}" srcOrd="1" destOrd="0" presId="urn:microsoft.com/office/officeart/2005/8/layout/hierarchy1"/>
    <dgm:cxn modelId="{822F34CA-5B2A-4AA7-AF6F-1B36AE8D9136}" type="presParOf" srcId="{16197AAB-FEC7-41C6-8700-905EC59D0714}" destId="{F73C159E-95ED-4F1F-A149-4E958B0F7123}" srcOrd="1" destOrd="0" presId="urn:microsoft.com/office/officeart/2005/8/layout/hierarchy1"/>
    <dgm:cxn modelId="{37AAAC82-FE6F-4A67-971C-97C546105A1C}" type="presParOf" srcId="{F73C159E-95ED-4F1F-A149-4E958B0F7123}" destId="{71C54588-73C3-424F-98D8-D6C571224CEA}" srcOrd="0" destOrd="0" presId="urn:microsoft.com/office/officeart/2005/8/layout/hierarchy1"/>
    <dgm:cxn modelId="{04BACEEF-865E-4BDA-A074-CA2457B60D0D}" type="presParOf" srcId="{F73C159E-95ED-4F1F-A149-4E958B0F7123}" destId="{1A4A99CF-ECE6-44C4-8DB7-A9AE5CA7CC2B}" srcOrd="1" destOrd="0" presId="urn:microsoft.com/office/officeart/2005/8/layout/hierarchy1"/>
    <dgm:cxn modelId="{DFE546C9-A611-45C1-8F28-58DA8421E277}" type="presParOf" srcId="{1A4A99CF-ECE6-44C4-8DB7-A9AE5CA7CC2B}" destId="{B0C47767-933A-4244-8CCF-374B57062941}" srcOrd="0" destOrd="0" presId="urn:microsoft.com/office/officeart/2005/8/layout/hierarchy1"/>
    <dgm:cxn modelId="{8244C47E-855D-4218-B0BD-4D6C56BA1FE7}" type="presParOf" srcId="{B0C47767-933A-4244-8CCF-374B57062941}" destId="{B6238955-A40A-4D08-A3E7-5947D7BE70F0}" srcOrd="0" destOrd="0" presId="urn:microsoft.com/office/officeart/2005/8/layout/hierarchy1"/>
    <dgm:cxn modelId="{24075394-FAFF-4E34-8B8F-F296A2FA2CC5}" type="presParOf" srcId="{B0C47767-933A-4244-8CCF-374B57062941}" destId="{60F4E5B9-4A8F-44A3-8D41-D6E5D2574338}" srcOrd="1" destOrd="0" presId="urn:microsoft.com/office/officeart/2005/8/layout/hierarchy1"/>
    <dgm:cxn modelId="{999BFB88-273A-4E6E-B636-22DAC4D77582}" type="presParOf" srcId="{1A4A99CF-ECE6-44C4-8DB7-A9AE5CA7CC2B}" destId="{C5268D82-2BE0-47AD-8967-E02B643E4942}" srcOrd="1" destOrd="0" presId="urn:microsoft.com/office/officeart/2005/8/layout/hierarchy1"/>
    <dgm:cxn modelId="{DBC15272-85B0-40A7-B9F9-7A45D842EEEF}" type="presParOf" srcId="{DD2D3E4A-BEF9-4228-9C2B-F72991BDC05B}" destId="{29125248-4A34-4B40-9C97-E9DD0CEAF8A5}" srcOrd="6" destOrd="0" presId="urn:microsoft.com/office/officeart/2005/8/layout/hierarchy1"/>
    <dgm:cxn modelId="{548CF65D-698E-4098-998F-B151840EA2DB}" type="presParOf" srcId="{DD2D3E4A-BEF9-4228-9C2B-F72991BDC05B}" destId="{513E3FF3-2706-4234-83FA-0860B946E511}" srcOrd="7" destOrd="0" presId="urn:microsoft.com/office/officeart/2005/8/layout/hierarchy1"/>
    <dgm:cxn modelId="{25D0A7AD-C741-45AA-8977-40E01E6AA017}" type="presParOf" srcId="{513E3FF3-2706-4234-83FA-0860B946E511}" destId="{8C26A26E-A558-4C0D-8E28-FF43381650EA}" srcOrd="0" destOrd="0" presId="urn:microsoft.com/office/officeart/2005/8/layout/hierarchy1"/>
    <dgm:cxn modelId="{CA3C38CE-EC13-48C9-A8BD-D80E8311E06A}" type="presParOf" srcId="{8C26A26E-A558-4C0D-8E28-FF43381650EA}" destId="{43611437-FC45-47B5-8B96-3EF58B073D33}" srcOrd="0" destOrd="0" presId="urn:microsoft.com/office/officeart/2005/8/layout/hierarchy1"/>
    <dgm:cxn modelId="{2315AD1C-2B87-4AD9-A7D3-C5672C1BF39F}" type="presParOf" srcId="{8C26A26E-A558-4C0D-8E28-FF43381650EA}" destId="{49A334F7-4E01-4825-BCC4-81998F5A97ED}" srcOrd="1" destOrd="0" presId="urn:microsoft.com/office/officeart/2005/8/layout/hierarchy1"/>
    <dgm:cxn modelId="{80012EEF-7ACD-4D7E-A11B-CEBEDFA94E48}" type="presParOf" srcId="{513E3FF3-2706-4234-83FA-0860B946E511}" destId="{FC1C78B3-B725-4A66-A98C-2E0F224BAF19}" srcOrd="1" destOrd="0" presId="urn:microsoft.com/office/officeart/2005/8/layout/hierarchy1"/>
    <dgm:cxn modelId="{F7111377-4194-41DF-98A2-E9EC373341DE}" type="presParOf" srcId="{FC1C78B3-B725-4A66-A98C-2E0F224BAF19}" destId="{FC4B4C46-F940-405E-92CB-9EF57E2DFB42}" srcOrd="0" destOrd="0" presId="urn:microsoft.com/office/officeart/2005/8/layout/hierarchy1"/>
    <dgm:cxn modelId="{F1CB0463-21B5-4D5D-B4E1-0B259D0A8D62}" type="presParOf" srcId="{FC1C78B3-B725-4A66-A98C-2E0F224BAF19}" destId="{8E34E0F7-AA2F-4829-9907-153D9FAE7227}" srcOrd="1" destOrd="0" presId="urn:microsoft.com/office/officeart/2005/8/layout/hierarchy1"/>
    <dgm:cxn modelId="{F45989E9-572A-48D1-943A-974CC12CEEDA}" type="presParOf" srcId="{8E34E0F7-AA2F-4829-9907-153D9FAE7227}" destId="{98555888-AFA4-402E-A45C-708D6A2DFFBF}" srcOrd="0" destOrd="0" presId="urn:microsoft.com/office/officeart/2005/8/layout/hierarchy1"/>
    <dgm:cxn modelId="{E3213441-34AD-41AC-88CC-F2E965BC7131}" type="presParOf" srcId="{98555888-AFA4-402E-A45C-708D6A2DFFBF}" destId="{451AB628-97EC-46FD-9776-743DEB5379EB}" srcOrd="0" destOrd="0" presId="urn:microsoft.com/office/officeart/2005/8/layout/hierarchy1"/>
    <dgm:cxn modelId="{A1036480-F5E6-4C46-B89D-8EC15BF676E6}" type="presParOf" srcId="{98555888-AFA4-402E-A45C-708D6A2DFFBF}" destId="{B1D71D22-4721-4FCB-A27E-32A2D497B910}" srcOrd="1" destOrd="0" presId="urn:microsoft.com/office/officeart/2005/8/layout/hierarchy1"/>
    <dgm:cxn modelId="{DE08AE88-86DC-425F-B54A-82A4A51F1472}" type="presParOf" srcId="{8E34E0F7-AA2F-4829-9907-153D9FAE7227}" destId="{2F0E9F19-245F-414D-AF1F-0331276B7D6E}" srcOrd="1" destOrd="0" presId="urn:microsoft.com/office/officeart/2005/8/layout/hierarchy1"/>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C4B4C46-F940-405E-92CB-9EF57E2DFB42}">
      <dsp:nvSpPr>
        <dsp:cNvPr id="0" name=""/>
        <dsp:cNvSpPr/>
      </dsp:nvSpPr>
      <dsp:spPr>
        <a:xfrm>
          <a:off x="4995177" y="2006082"/>
          <a:ext cx="91440" cy="351736"/>
        </a:xfrm>
        <a:custGeom>
          <a:avLst/>
          <a:gdLst/>
          <a:ahLst/>
          <a:cxnLst/>
          <a:rect l="0" t="0" r="0" b="0"/>
          <a:pathLst>
            <a:path>
              <a:moveTo>
                <a:pt x="45720" y="0"/>
              </a:moveTo>
              <a:lnTo>
                <a:pt x="45720" y="351736"/>
              </a:lnTo>
            </a:path>
          </a:pathLst>
        </a:custGeom>
        <a:noFill/>
        <a:ln w="25400" cap="flat" cmpd="sng" algn="ctr">
          <a:solidFill>
            <a:schemeClr val="accent1">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29125248-4A34-4B40-9C97-E9DD0CEAF8A5}">
      <dsp:nvSpPr>
        <dsp:cNvPr id="0" name=""/>
        <dsp:cNvSpPr/>
      </dsp:nvSpPr>
      <dsp:spPr>
        <a:xfrm>
          <a:off x="2823648" y="886371"/>
          <a:ext cx="2217249" cy="351736"/>
        </a:xfrm>
        <a:custGeom>
          <a:avLst/>
          <a:gdLst/>
          <a:ahLst/>
          <a:cxnLst/>
          <a:rect l="0" t="0" r="0" b="0"/>
          <a:pathLst>
            <a:path>
              <a:moveTo>
                <a:pt x="0" y="0"/>
              </a:moveTo>
              <a:lnTo>
                <a:pt x="0" y="239698"/>
              </a:lnTo>
              <a:lnTo>
                <a:pt x="2217249" y="239698"/>
              </a:lnTo>
              <a:lnTo>
                <a:pt x="2217249" y="351736"/>
              </a:lnTo>
            </a:path>
          </a:pathLst>
        </a:custGeom>
        <a:noFill/>
        <a:ln w="25400" cap="flat" cmpd="sng" algn="ctr">
          <a:solidFill>
            <a:schemeClr val="accent6">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71C54588-73C3-424F-98D8-D6C571224CEA}">
      <dsp:nvSpPr>
        <dsp:cNvPr id="0" name=""/>
        <dsp:cNvSpPr/>
      </dsp:nvSpPr>
      <dsp:spPr>
        <a:xfrm>
          <a:off x="3517011" y="2006082"/>
          <a:ext cx="91440" cy="351736"/>
        </a:xfrm>
        <a:custGeom>
          <a:avLst/>
          <a:gdLst/>
          <a:ahLst/>
          <a:cxnLst/>
          <a:rect l="0" t="0" r="0" b="0"/>
          <a:pathLst>
            <a:path>
              <a:moveTo>
                <a:pt x="45720" y="0"/>
              </a:moveTo>
              <a:lnTo>
                <a:pt x="45720" y="351736"/>
              </a:lnTo>
            </a:path>
          </a:pathLst>
        </a:custGeom>
        <a:noFill/>
        <a:ln w="25400" cap="flat" cmpd="sng" algn="ctr">
          <a:solidFill>
            <a:schemeClr val="accent1">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F845B46C-7218-410B-AE8B-6FAAA87B005F}">
      <dsp:nvSpPr>
        <dsp:cNvPr id="0" name=""/>
        <dsp:cNvSpPr/>
      </dsp:nvSpPr>
      <dsp:spPr>
        <a:xfrm>
          <a:off x="2823648" y="886371"/>
          <a:ext cx="739083" cy="351736"/>
        </a:xfrm>
        <a:custGeom>
          <a:avLst/>
          <a:gdLst/>
          <a:ahLst/>
          <a:cxnLst/>
          <a:rect l="0" t="0" r="0" b="0"/>
          <a:pathLst>
            <a:path>
              <a:moveTo>
                <a:pt x="0" y="0"/>
              </a:moveTo>
              <a:lnTo>
                <a:pt x="0" y="239698"/>
              </a:lnTo>
              <a:lnTo>
                <a:pt x="739083" y="239698"/>
              </a:lnTo>
              <a:lnTo>
                <a:pt x="739083" y="351736"/>
              </a:lnTo>
            </a:path>
          </a:pathLst>
        </a:custGeom>
        <a:noFill/>
        <a:ln w="25400" cap="flat" cmpd="sng" algn="ctr">
          <a:solidFill>
            <a:schemeClr val="accent6">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74797870-E9C5-4096-977B-D411F65F607B}">
      <dsp:nvSpPr>
        <dsp:cNvPr id="0" name=""/>
        <dsp:cNvSpPr/>
      </dsp:nvSpPr>
      <dsp:spPr>
        <a:xfrm>
          <a:off x="2038844" y="2006082"/>
          <a:ext cx="91440" cy="351736"/>
        </a:xfrm>
        <a:custGeom>
          <a:avLst/>
          <a:gdLst/>
          <a:ahLst/>
          <a:cxnLst/>
          <a:rect l="0" t="0" r="0" b="0"/>
          <a:pathLst>
            <a:path>
              <a:moveTo>
                <a:pt x="45720" y="0"/>
              </a:moveTo>
              <a:lnTo>
                <a:pt x="45720" y="351736"/>
              </a:lnTo>
            </a:path>
          </a:pathLst>
        </a:custGeom>
        <a:noFill/>
        <a:ln w="25400" cap="flat" cmpd="sng" algn="ctr">
          <a:solidFill>
            <a:schemeClr val="accent1">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1CA6B856-CF81-449F-AAAE-15DAE2278432}">
      <dsp:nvSpPr>
        <dsp:cNvPr id="0" name=""/>
        <dsp:cNvSpPr/>
      </dsp:nvSpPr>
      <dsp:spPr>
        <a:xfrm>
          <a:off x="2084564" y="886371"/>
          <a:ext cx="739083" cy="351736"/>
        </a:xfrm>
        <a:custGeom>
          <a:avLst/>
          <a:gdLst/>
          <a:ahLst/>
          <a:cxnLst/>
          <a:rect l="0" t="0" r="0" b="0"/>
          <a:pathLst>
            <a:path>
              <a:moveTo>
                <a:pt x="739083" y="0"/>
              </a:moveTo>
              <a:lnTo>
                <a:pt x="739083" y="239698"/>
              </a:lnTo>
              <a:lnTo>
                <a:pt x="0" y="239698"/>
              </a:lnTo>
              <a:lnTo>
                <a:pt x="0" y="351736"/>
              </a:lnTo>
            </a:path>
          </a:pathLst>
        </a:custGeom>
        <a:noFill/>
        <a:ln w="25400" cap="flat" cmpd="sng" algn="ctr">
          <a:solidFill>
            <a:schemeClr val="accent6">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AFA69011-B731-4A13-B079-867DF21A9F47}">
      <dsp:nvSpPr>
        <dsp:cNvPr id="0" name=""/>
        <dsp:cNvSpPr/>
      </dsp:nvSpPr>
      <dsp:spPr>
        <a:xfrm>
          <a:off x="560678" y="2006082"/>
          <a:ext cx="91440" cy="351736"/>
        </a:xfrm>
        <a:custGeom>
          <a:avLst/>
          <a:gdLst/>
          <a:ahLst/>
          <a:cxnLst/>
          <a:rect l="0" t="0" r="0" b="0"/>
          <a:pathLst>
            <a:path>
              <a:moveTo>
                <a:pt x="45720" y="0"/>
              </a:moveTo>
              <a:lnTo>
                <a:pt x="45720" y="351736"/>
              </a:lnTo>
            </a:path>
          </a:pathLst>
        </a:custGeom>
        <a:noFill/>
        <a:ln w="25400" cap="flat" cmpd="sng" algn="ctr">
          <a:solidFill>
            <a:schemeClr val="accent1">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6E7747E1-0424-421D-8898-2F4269FAA77B}">
      <dsp:nvSpPr>
        <dsp:cNvPr id="0" name=""/>
        <dsp:cNvSpPr/>
      </dsp:nvSpPr>
      <dsp:spPr>
        <a:xfrm>
          <a:off x="606398" y="886371"/>
          <a:ext cx="2217249" cy="351736"/>
        </a:xfrm>
        <a:custGeom>
          <a:avLst/>
          <a:gdLst/>
          <a:ahLst/>
          <a:cxnLst/>
          <a:rect l="0" t="0" r="0" b="0"/>
          <a:pathLst>
            <a:path>
              <a:moveTo>
                <a:pt x="2217249" y="0"/>
              </a:moveTo>
              <a:lnTo>
                <a:pt x="2217249" y="239698"/>
              </a:lnTo>
              <a:lnTo>
                <a:pt x="0" y="239698"/>
              </a:lnTo>
              <a:lnTo>
                <a:pt x="0" y="351736"/>
              </a:lnTo>
            </a:path>
          </a:pathLst>
        </a:custGeom>
        <a:noFill/>
        <a:ln w="25400" cap="flat" cmpd="sng" algn="ctr">
          <a:solidFill>
            <a:schemeClr val="accent6">
              <a:hueOff val="0"/>
              <a:satOff val="0"/>
              <a:lumOff val="0"/>
              <a:alphaOff val="0"/>
            </a:schemeClr>
          </a:solidFill>
          <a:prstDash val="solid"/>
        </a:ln>
        <a:effectLst/>
        <a:scene3d>
          <a:camera prst="orthographicFront"/>
          <a:lightRig rig="flat" dir="t"/>
        </a:scene3d>
        <a:sp3d prstMaterial="matte"/>
      </dsp:spPr>
      <dsp:style>
        <a:lnRef idx="2">
          <a:scrgbClr r="0" g="0" b="0"/>
        </a:lnRef>
        <a:fillRef idx="0">
          <a:scrgbClr r="0" g="0" b="0"/>
        </a:fillRef>
        <a:effectRef idx="0">
          <a:scrgbClr r="0" g="0" b="0"/>
        </a:effectRef>
        <a:fontRef idx="minor"/>
      </dsp:style>
    </dsp:sp>
    <dsp:sp modelId="{70B2A91B-7DD6-4B55-94EA-88B895184770}">
      <dsp:nvSpPr>
        <dsp:cNvPr id="0" name=""/>
        <dsp:cNvSpPr/>
      </dsp:nvSpPr>
      <dsp:spPr>
        <a:xfrm>
          <a:off x="2218943" y="118396"/>
          <a:ext cx="1209408" cy="767974"/>
        </a:xfrm>
        <a:prstGeom prst="roundRect">
          <a:avLst>
            <a:gd name="adj" fmla="val 10000"/>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2">
          <a:scrgbClr r="0" g="0" b="0"/>
        </a:effectRef>
        <a:fontRef idx="minor">
          <a:schemeClr val="lt1"/>
        </a:fontRef>
      </dsp:style>
    </dsp:sp>
    <dsp:sp modelId="{1EF16F71-2D44-465F-BC2E-8DFE70B97E4C}">
      <dsp:nvSpPr>
        <dsp:cNvPr id="0" name=""/>
        <dsp:cNvSpPr/>
      </dsp:nvSpPr>
      <dsp:spPr>
        <a:xfrm>
          <a:off x="2353322" y="246056"/>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4">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La aventura de innovar</a:t>
          </a:r>
        </a:p>
      </dsp:txBody>
      <dsp:txXfrm>
        <a:off x="2375815" y="268549"/>
        <a:ext cx="1164422" cy="722988"/>
      </dsp:txXfrm>
    </dsp:sp>
    <dsp:sp modelId="{2A208713-55A0-4564-B62D-CF9D03CA3F79}">
      <dsp:nvSpPr>
        <dsp:cNvPr id="0" name=""/>
        <dsp:cNvSpPr/>
      </dsp:nvSpPr>
      <dsp:spPr>
        <a:xfrm>
          <a:off x="1693" y="1238107"/>
          <a:ext cx="1209408" cy="767974"/>
        </a:xfrm>
        <a:prstGeom prst="roundRect">
          <a:avLst>
            <a:gd name="adj" fmla="val 10000"/>
          </a:avLst>
        </a:prstGeom>
        <a:gradFill rotWithShape="0">
          <a:gsLst>
            <a:gs pos="0">
              <a:schemeClr val="accent6">
                <a:hueOff val="0"/>
                <a:satOff val="0"/>
                <a:lumOff val="0"/>
                <a:alphaOff val="0"/>
                <a:shade val="51000"/>
                <a:satMod val="130000"/>
              </a:schemeClr>
            </a:gs>
            <a:gs pos="80000">
              <a:schemeClr val="accent6">
                <a:hueOff val="0"/>
                <a:satOff val="0"/>
                <a:lumOff val="0"/>
                <a:alphaOff val="0"/>
                <a:shade val="93000"/>
                <a:satMod val="130000"/>
              </a:schemeClr>
            </a:gs>
            <a:gs pos="100000">
              <a:schemeClr val="accent6">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5684FED4-FC94-4E5D-BB33-4239F349EC68}">
      <dsp:nvSpPr>
        <dsp:cNvPr id="0" name=""/>
        <dsp:cNvSpPr/>
      </dsp:nvSpPr>
      <dsp:spPr>
        <a:xfrm>
          <a:off x="136072" y="1365767"/>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6">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Escuela y entorno o cuando la ciudad tambien educa</a:t>
          </a:r>
        </a:p>
      </dsp:txBody>
      <dsp:txXfrm>
        <a:off x="158565" y="1388260"/>
        <a:ext cx="1164422" cy="722988"/>
      </dsp:txXfrm>
    </dsp:sp>
    <dsp:sp modelId="{28629175-FAD8-4873-87E8-29688C8386AF}">
      <dsp:nvSpPr>
        <dsp:cNvPr id="0" name=""/>
        <dsp:cNvSpPr/>
      </dsp:nvSpPr>
      <dsp:spPr>
        <a:xfrm>
          <a:off x="1693" y="2357818"/>
          <a:ext cx="1209408" cy="76797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DB186664-8C48-4F81-B47B-879CEFFB005D}">
      <dsp:nvSpPr>
        <dsp:cNvPr id="0" name=""/>
        <dsp:cNvSpPr/>
      </dsp:nvSpPr>
      <dsp:spPr>
        <a:xfrm>
          <a:off x="136072" y="2485478"/>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El desafio es lograr la transferencia y el uso de la cultura escolar en la vida cotidiana durante la infancia</a:t>
          </a:r>
        </a:p>
      </dsp:txBody>
      <dsp:txXfrm>
        <a:off x="158565" y="2507971"/>
        <a:ext cx="1164422" cy="722988"/>
      </dsp:txXfrm>
    </dsp:sp>
    <dsp:sp modelId="{5E5E9F53-5B41-4C08-A93F-5378E4611F50}">
      <dsp:nvSpPr>
        <dsp:cNvPr id="0" name=""/>
        <dsp:cNvSpPr/>
      </dsp:nvSpPr>
      <dsp:spPr>
        <a:xfrm>
          <a:off x="1479860" y="1238107"/>
          <a:ext cx="1209408" cy="767974"/>
        </a:xfrm>
        <a:prstGeom prst="roundRect">
          <a:avLst>
            <a:gd name="adj" fmla="val 10000"/>
          </a:avLst>
        </a:prstGeom>
        <a:gradFill rotWithShape="0">
          <a:gsLst>
            <a:gs pos="0">
              <a:schemeClr val="accent6">
                <a:hueOff val="0"/>
                <a:satOff val="0"/>
                <a:lumOff val="0"/>
                <a:alphaOff val="0"/>
                <a:shade val="51000"/>
                <a:satMod val="130000"/>
              </a:schemeClr>
            </a:gs>
            <a:gs pos="80000">
              <a:schemeClr val="accent6">
                <a:hueOff val="0"/>
                <a:satOff val="0"/>
                <a:lumOff val="0"/>
                <a:alphaOff val="0"/>
                <a:shade val="93000"/>
                <a:satMod val="130000"/>
              </a:schemeClr>
            </a:gs>
            <a:gs pos="100000">
              <a:schemeClr val="accent6">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23200403-4F4E-44DC-A033-CBDB22A6863C}">
      <dsp:nvSpPr>
        <dsp:cNvPr id="0" name=""/>
        <dsp:cNvSpPr/>
      </dsp:nvSpPr>
      <dsp:spPr>
        <a:xfrm>
          <a:off x="1614239" y="1365767"/>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6">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La cultura esta en el territorio</a:t>
          </a:r>
        </a:p>
      </dsp:txBody>
      <dsp:txXfrm>
        <a:off x="1636732" y="1388260"/>
        <a:ext cx="1164422" cy="722988"/>
      </dsp:txXfrm>
    </dsp:sp>
    <dsp:sp modelId="{CFFC127C-E5E5-4AE1-B181-C614874E8B92}">
      <dsp:nvSpPr>
        <dsp:cNvPr id="0" name=""/>
        <dsp:cNvSpPr/>
      </dsp:nvSpPr>
      <dsp:spPr>
        <a:xfrm>
          <a:off x="1479860" y="2357818"/>
          <a:ext cx="1209408" cy="76797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CA4C460D-CE47-4E43-831F-6D09D849B74B}">
      <dsp:nvSpPr>
        <dsp:cNvPr id="0" name=""/>
        <dsp:cNvSpPr/>
      </dsp:nvSpPr>
      <dsp:spPr>
        <a:xfrm>
          <a:off x="1614239" y="2485478"/>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El contexto educa más que el texto sobre todo  cuando se parte de contextos significativos</a:t>
          </a:r>
        </a:p>
      </dsp:txBody>
      <dsp:txXfrm>
        <a:off x="1636732" y="2507971"/>
        <a:ext cx="1164422" cy="722988"/>
      </dsp:txXfrm>
    </dsp:sp>
    <dsp:sp modelId="{2208895F-316D-4DB3-8FC1-B45A5B6539A6}">
      <dsp:nvSpPr>
        <dsp:cNvPr id="0" name=""/>
        <dsp:cNvSpPr/>
      </dsp:nvSpPr>
      <dsp:spPr>
        <a:xfrm>
          <a:off x="2958026" y="1238107"/>
          <a:ext cx="1209408" cy="767974"/>
        </a:xfrm>
        <a:prstGeom prst="roundRect">
          <a:avLst>
            <a:gd name="adj" fmla="val 10000"/>
          </a:avLst>
        </a:prstGeom>
        <a:gradFill rotWithShape="0">
          <a:gsLst>
            <a:gs pos="0">
              <a:schemeClr val="accent6">
                <a:hueOff val="0"/>
                <a:satOff val="0"/>
                <a:lumOff val="0"/>
                <a:alphaOff val="0"/>
                <a:shade val="51000"/>
                <a:satMod val="130000"/>
              </a:schemeClr>
            </a:gs>
            <a:gs pos="80000">
              <a:schemeClr val="accent6">
                <a:hueOff val="0"/>
                <a:satOff val="0"/>
                <a:lumOff val="0"/>
                <a:alphaOff val="0"/>
                <a:shade val="93000"/>
                <a:satMod val="130000"/>
              </a:schemeClr>
            </a:gs>
            <a:gs pos="100000">
              <a:schemeClr val="accent6">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EE221CEE-8E0C-45EE-ACD7-8945DBE7E23A}">
      <dsp:nvSpPr>
        <dsp:cNvPr id="0" name=""/>
        <dsp:cNvSpPr/>
      </dsp:nvSpPr>
      <dsp:spPr>
        <a:xfrm>
          <a:off x="3092405" y="1365767"/>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6">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La ciudad educadora</a:t>
          </a:r>
        </a:p>
      </dsp:txBody>
      <dsp:txXfrm>
        <a:off x="3114898" y="1388260"/>
        <a:ext cx="1164422" cy="722988"/>
      </dsp:txXfrm>
    </dsp:sp>
    <dsp:sp modelId="{B6238955-A40A-4D08-A3E7-5947D7BE70F0}">
      <dsp:nvSpPr>
        <dsp:cNvPr id="0" name=""/>
        <dsp:cNvSpPr/>
      </dsp:nvSpPr>
      <dsp:spPr>
        <a:xfrm>
          <a:off x="2958026" y="2357818"/>
          <a:ext cx="1209408" cy="76797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60F4E5B9-4A8F-44A3-8D41-D6E5D2574338}">
      <dsp:nvSpPr>
        <dsp:cNvPr id="0" name=""/>
        <dsp:cNvSpPr/>
      </dsp:nvSpPr>
      <dsp:spPr>
        <a:xfrm>
          <a:off x="3092405" y="2485478"/>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Se convierte en una escuela  con tiempos y espacios para atender las nuevas necesidades</a:t>
          </a:r>
        </a:p>
      </dsp:txBody>
      <dsp:txXfrm>
        <a:off x="3114898" y="2507971"/>
        <a:ext cx="1164422" cy="722988"/>
      </dsp:txXfrm>
    </dsp:sp>
    <dsp:sp modelId="{43611437-FC45-47B5-8B96-3EF58B073D33}">
      <dsp:nvSpPr>
        <dsp:cNvPr id="0" name=""/>
        <dsp:cNvSpPr/>
      </dsp:nvSpPr>
      <dsp:spPr>
        <a:xfrm>
          <a:off x="4436193" y="1238107"/>
          <a:ext cx="1209408" cy="767974"/>
        </a:xfrm>
        <a:prstGeom prst="roundRect">
          <a:avLst>
            <a:gd name="adj" fmla="val 10000"/>
          </a:avLst>
        </a:prstGeom>
        <a:gradFill rotWithShape="0">
          <a:gsLst>
            <a:gs pos="0">
              <a:schemeClr val="accent6">
                <a:hueOff val="0"/>
                <a:satOff val="0"/>
                <a:lumOff val="0"/>
                <a:alphaOff val="0"/>
                <a:shade val="51000"/>
                <a:satMod val="130000"/>
              </a:schemeClr>
            </a:gs>
            <a:gs pos="80000">
              <a:schemeClr val="accent6">
                <a:hueOff val="0"/>
                <a:satOff val="0"/>
                <a:lumOff val="0"/>
                <a:alphaOff val="0"/>
                <a:shade val="93000"/>
                <a:satMod val="130000"/>
              </a:schemeClr>
            </a:gs>
            <a:gs pos="100000">
              <a:schemeClr val="accent6">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49A334F7-4E01-4825-BCC4-81998F5A97ED}">
      <dsp:nvSpPr>
        <dsp:cNvPr id="0" name=""/>
        <dsp:cNvSpPr/>
      </dsp:nvSpPr>
      <dsp:spPr>
        <a:xfrm>
          <a:off x="4570572" y="1365767"/>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6">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Funsiones socioeducativas del territorio</a:t>
          </a:r>
        </a:p>
      </dsp:txBody>
      <dsp:txXfrm>
        <a:off x="4593065" y="1388260"/>
        <a:ext cx="1164422" cy="722988"/>
      </dsp:txXfrm>
    </dsp:sp>
    <dsp:sp modelId="{451AB628-97EC-46FD-9776-743DEB5379EB}">
      <dsp:nvSpPr>
        <dsp:cNvPr id="0" name=""/>
        <dsp:cNvSpPr/>
      </dsp:nvSpPr>
      <dsp:spPr>
        <a:xfrm>
          <a:off x="4436193" y="2357818"/>
          <a:ext cx="1209408" cy="76797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0000" dir="5400000" rotWithShape="0">
            <a:srgbClr val="000000">
              <a:alpha val="38000"/>
            </a:srgbClr>
          </a:outerShdw>
        </a:effectLst>
        <a:scene3d>
          <a:camera prst="orthographicFront"/>
          <a:lightRig rig="flat" dir="t"/>
        </a:scene3d>
        <a:sp3d prstMaterial="plastic">
          <a:bevelT w="120900" h="88900"/>
          <a:bevelB w="88900" h="31750" prst="angle"/>
        </a:sp3d>
      </dsp:spPr>
      <dsp:style>
        <a:lnRef idx="0">
          <a:scrgbClr r="0" g="0" b="0"/>
        </a:lnRef>
        <a:fillRef idx="3">
          <a:scrgbClr r="0" g="0" b="0"/>
        </a:fillRef>
        <a:effectRef idx="1">
          <a:scrgbClr r="0" g="0" b="0"/>
        </a:effectRef>
        <a:fontRef idx="minor">
          <a:schemeClr val="lt1"/>
        </a:fontRef>
      </dsp:style>
    </dsp:sp>
    <dsp:sp modelId="{B1D71D22-4721-4FCB-A27E-32A2D497B910}">
      <dsp:nvSpPr>
        <dsp:cNvPr id="0" name=""/>
        <dsp:cNvSpPr/>
      </dsp:nvSpPr>
      <dsp:spPr>
        <a:xfrm>
          <a:off x="4570572" y="2485478"/>
          <a:ext cx="1209408" cy="76797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flat" dir="t"/>
        </a:scene3d>
        <a:sp3d z="190500"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s-MX" sz="900" kern="1200"/>
            <a:t>Lograra una mayor relación entre la escuela y el entorno</a:t>
          </a:r>
        </a:p>
      </dsp:txBody>
      <dsp:txXfrm>
        <a:off x="4593065" y="2507971"/>
        <a:ext cx="1164422" cy="722988"/>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Jau02</b:Tag>
    <b:SourceType>BookSection</b:SourceType>
    <b:Guid>{A8E966C4-DC90-4AA7-B274-6F62B06245AD}</b:Guid>
    <b:Title>LA AVENTURA DE INNOVAR el cambio en la escuela</b:Title>
    <b:Year>2002</b:Year>
    <b:Author>
      <b:Author>
        <b:NameList>
          <b:Person>
            <b:Last>Carbonell</b:Last>
            <b:First>Jaume</b:First>
          </b:Person>
        </b:NameList>
      </b:Author>
    </b:Author>
    <b:Pages>102-111</b:Pages>
    <b:RefOrder>1</b:RefOrder>
  </b:Source>
  <b:Source>
    <b:Tag>Jua00</b:Tag>
    <b:SourceType>BookSection</b:SourceType>
    <b:Guid>{9EBB8C66-4113-4034-93DC-A03B1D2DE22C}</b:Guid>
    <b:Author>
      <b:Author>
        <b:NameList>
          <b:Person>
            <b:Last>Delval</b:Last>
            <b:First>Juan</b:First>
          </b:Person>
        </b:NameList>
      </b:Author>
    </b:Author>
    <b:Title>Aprender en la vida y en la escuela </b:Title>
    <b:Year>2000</b:Year>
    <b:City>Madrid</b:City>
    <b:Publisher>Ediciones Morata, S. L</b:Publisher>
    <b:RefOrder>2</b:RefOrder>
  </b:Source>
  <b:Source>
    <b:Tag>Eli98</b:Tag>
    <b:SourceType>BookSection</b:SourceType>
    <b:Guid>{DC1E43D8-CF29-47A4-8D1E-99262543EA1C}</b:Guid>
    <b:Author>
      <b:Author>
        <b:NameList>
          <b:Person>
            <b:Last>Dabas</b:Last>
            <b:First>Elina</b:First>
          </b:Person>
        </b:NameList>
      </b:Author>
    </b:Author>
    <b:Title>Redes Sociales, Familias y Escuela</b:Title>
    <b:Year>1998</b:Year>
    <b:City>Argentina</b:City>
    <b:Publisher>Editorial Paidos SAICF</b:Publisher>
    <b:RefOrder>3</b:RefOrder>
  </b:Source>
</b:Sources>
</file>

<file path=customXml/itemProps1.xml><?xml version="1.0" encoding="utf-8"?>
<ds:datastoreItem xmlns:ds="http://schemas.openxmlformats.org/officeDocument/2006/customXml" ds:itemID="{01EC118F-FC21-45A0-A981-FA24E6E9B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761</Words>
  <Characters>4191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Lesly</dc:creator>
  <cp:lastModifiedBy>vaio</cp:lastModifiedBy>
  <cp:revision>6</cp:revision>
  <dcterms:created xsi:type="dcterms:W3CDTF">2015-10-05T07:23:00Z</dcterms:created>
  <dcterms:modified xsi:type="dcterms:W3CDTF">2016-01-22T17:27:00Z</dcterms:modified>
</cp:coreProperties>
</file>